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B33ACE" w14:paraId="420A395A" w14:textId="77777777" w:rsidTr="008D2FEC">
        <w:trPr>
          <w:trHeight w:hRule="exact" w:val="3598"/>
        </w:trPr>
        <w:tc>
          <w:tcPr>
            <w:tcW w:w="9513" w:type="dxa"/>
            <w:vAlign w:val="center"/>
          </w:tcPr>
          <w:p w14:paraId="6C131610" w14:textId="7DD9346F" w:rsidR="008D2FEC" w:rsidRPr="00B33ACE" w:rsidRDefault="008D2FEC" w:rsidP="001D23BE">
            <w:pPr>
              <w:pStyle w:val="RepTitle"/>
              <w:rPr>
                <w:b w:val="0"/>
                <w:lang w:val="en-GB"/>
              </w:rPr>
            </w:pPr>
            <w:r w:rsidRPr="00B33ACE">
              <w:rPr>
                <w:b w:val="0"/>
                <w:lang w:val="en-GB" w:eastAsia="en-US"/>
              </w:rPr>
              <w:t>REGISTRATION</w:t>
            </w:r>
            <w:r w:rsidRPr="00B33ACE">
              <w:rPr>
                <w:b w:val="0"/>
                <w:lang w:val="en-GB"/>
              </w:rPr>
              <w:t xml:space="preserve"> REPORT</w:t>
            </w:r>
          </w:p>
          <w:p w14:paraId="33426045" w14:textId="77777777" w:rsidR="00400A06" w:rsidRPr="00B33ACE" w:rsidRDefault="008D2FEC" w:rsidP="005C15D1">
            <w:pPr>
              <w:pStyle w:val="RepTitle"/>
              <w:rPr>
                <w:lang w:val="en-GB"/>
              </w:rPr>
            </w:pPr>
            <w:r w:rsidRPr="00B33ACE">
              <w:rPr>
                <w:lang w:val="en-GB"/>
              </w:rPr>
              <w:t xml:space="preserve">Part </w:t>
            </w:r>
            <w:r w:rsidR="00241A9C" w:rsidRPr="00B33ACE">
              <w:rPr>
                <w:lang w:val="en-GB"/>
              </w:rPr>
              <w:t>A</w:t>
            </w:r>
          </w:p>
          <w:p w14:paraId="147405AB" w14:textId="77777777" w:rsidR="008D2FEC" w:rsidRPr="00B33ACE" w:rsidRDefault="00241A9C" w:rsidP="00303D09">
            <w:pPr>
              <w:pStyle w:val="RepTitleBold"/>
              <w:rPr>
                <w:b w:val="0"/>
                <w:lang w:val="en-GB"/>
              </w:rPr>
            </w:pPr>
            <w:r w:rsidRPr="00B33ACE">
              <w:rPr>
                <w:b w:val="0"/>
                <w:lang w:val="en-GB"/>
              </w:rPr>
              <w:t>Risk Management</w:t>
            </w:r>
          </w:p>
        </w:tc>
      </w:tr>
      <w:tr w:rsidR="008D2FEC" w:rsidRPr="00B33ACE" w14:paraId="6B8697A7" w14:textId="77777777" w:rsidTr="009D7627">
        <w:trPr>
          <w:trHeight w:hRule="exact" w:val="3489"/>
        </w:trPr>
        <w:tc>
          <w:tcPr>
            <w:tcW w:w="9513" w:type="dxa"/>
            <w:vAlign w:val="center"/>
          </w:tcPr>
          <w:p w14:paraId="1D470F6F" w14:textId="4DA95203" w:rsidR="00172E31" w:rsidRPr="00B33ACE" w:rsidRDefault="00172E31" w:rsidP="00172E31">
            <w:pPr>
              <w:pStyle w:val="RepTitle"/>
              <w:rPr>
                <w:b w:val="0"/>
              </w:rPr>
            </w:pPr>
            <w:r>
              <w:rPr>
                <w:b w:val="0"/>
              </w:rPr>
              <w:t xml:space="preserve">Product code: </w:t>
            </w:r>
            <w:r w:rsidRPr="00AD03EC">
              <w:rPr>
                <w:b w:val="0"/>
              </w:rPr>
              <w:t xml:space="preserve">BAS </w:t>
            </w:r>
            <w:r w:rsidR="004B76CA" w:rsidRPr="00AD03EC">
              <w:rPr>
                <w:b w:val="0"/>
              </w:rPr>
              <w:t>743</w:t>
            </w:r>
            <w:r w:rsidRPr="00AD03EC">
              <w:rPr>
                <w:b w:val="0"/>
              </w:rPr>
              <w:t xml:space="preserve"> </w:t>
            </w:r>
            <w:r w:rsidR="004B76CA" w:rsidRPr="00AD03EC">
              <w:rPr>
                <w:b w:val="0"/>
              </w:rPr>
              <w:t>0</w:t>
            </w:r>
            <w:r w:rsidR="00E35463">
              <w:rPr>
                <w:b w:val="0"/>
              </w:rPr>
              <w:t>3</w:t>
            </w:r>
            <w:r w:rsidRPr="00AD03EC">
              <w:rPr>
                <w:b w:val="0"/>
              </w:rPr>
              <w:t xml:space="preserve"> F</w:t>
            </w:r>
          </w:p>
          <w:p w14:paraId="1BE9F7E2" w14:textId="7E843A98" w:rsidR="006C3F42" w:rsidRPr="00B33ACE" w:rsidRDefault="006C3F42" w:rsidP="006C3F42">
            <w:pPr>
              <w:pStyle w:val="RepTitle"/>
              <w:rPr>
                <w:b w:val="0"/>
                <w:lang w:val="en-GB"/>
              </w:rPr>
            </w:pPr>
            <w:r w:rsidRPr="00B33ACE">
              <w:rPr>
                <w:b w:val="0"/>
                <w:lang w:val="en-GB"/>
              </w:rPr>
              <w:t xml:space="preserve">Product name(s): </w:t>
            </w:r>
            <w:r w:rsidR="00281566" w:rsidRPr="009D7627">
              <w:rPr>
                <w:bCs/>
                <w:lang w:val="en-GB"/>
              </w:rPr>
              <w:t>DIVEXO</w:t>
            </w:r>
          </w:p>
          <w:p w14:paraId="79D76AC5" w14:textId="77777777" w:rsidR="006C3F42" w:rsidRPr="00B33ACE" w:rsidRDefault="006C3F42" w:rsidP="006C3F42">
            <w:pPr>
              <w:pStyle w:val="RepSubtitle"/>
              <w:rPr>
                <w:b w:val="0"/>
                <w:lang w:val="en-GB"/>
              </w:rPr>
            </w:pPr>
            <w:r w:rsidRPr="00B33ACE">
              <w:rPr>
                <w:b w:val="0"/>
                <w:lang w:val="en-GB"/>
              </w:rPr>
              <w:t>Chemical active substance(s):</w:t>
            </w:r>
          </w:p>
          <w:p w14:paraId="2834C98B" w14:textId="548235B0" w:rsidR="00281566" w:rsidRPr="00281566" w:rsidRDefault="00C814CC" w:rsidP="00281566">
            <w:pPr>
              <w:pStyle w:val="RepSubtitle"/>
              <w:rPr>
                <w:b w:val="0"/>
                <w:bCs/>
                <w:szCs w:val="32"/>
              </w:rPr>
            </w:pPr>
            <w:proofErr w:type="spellStart"/>
            <w:r>
              <w:rPr>
                <w:b w:val="0"/>
                <w:bCs/>
                <w:szCs w:val="32"/>
              </w:rPr>
              <w:t>Ametoctradin</w:t>
            </w:r>
            <w:proofErr w:type="spellEnd"/>
            <w:r>
              <w:rPr>
                <w:b w:val="0"/>
                <w:bCs/>
                <w:szCs w:val="32"/>
              </w:rPr>
              <w:t xml:space="preserve"> </w:t>
            </w:r>
            <w:r w:rsidR="00281566" w:rsidRPr="00281566">
              <w:rPr>
                <w:b w:val="0"/>
                <w:bCs/>
                <w:szCs w:val="32"/>
              </w:rPr>
              <w:t xml:space="preserve">120 g/L </w:t>
            </w:r>
          </w:p>
          <w:p w14:paraId="797DD5F9" w14:textId="1F53698B" w:rsidR="008D2FEC" w:rsidRPr="00B33ACE" w:rsidRDefault="00C814CC" w:rsidP="00281566">
            <w:pPr>
              <w:pStyle w:val="RepSubtitle"/>
              <w:rPr>
                <w:b w:val="0"/>
                <w:lang w:val="en-GB"/>
              </w:rPr>
            </w:pPr>
            <w:r>
              <w:rPr>
                <w:b w:val="0"/>
                <w:bCs/>
                <w:szCs w:val="32"/>
              </w:rPr>
              <w:t>Propamocarb</w:t>
            </w:r>
            <w:r w:rsidR="00281566" w:rsidRPr="00281566">
              <w:rPr>
                <w:b w:val="0"/>
                <w:bCs/>
                <w:szCs w:val="32"/>
              </w:rPr>
              <w:t xml:space="preserve"> hydrochloride 451 g/L</w:t>
            </w:r>
          </w:p>
        </w:tc>
      </w:tr>
      <w:tr w:rsidR="008D2FEC" w:rsidRPr="00B33ACE" w14:paraId="0C39196E" w14:textId="77777777" w:rsidTr="008D2FEC">
        <w:trPr>
          <w:trHeight w:hRule="exact" w:val="2268"/>
        </w:trPr>
        <w:tc>
          <w:tcPr>
            <w:tcW w:w="9513" w:type="dxa"/>
            <w:vAlign w:val="center"/>
          </w:tcPr>
          <w:p w14:paraId="155F34A5" w14:textId="77777777" w:rsidR="006B373B" w:rsidRDefault="00E35463" w:rsidP="00417F24">
            <w:pPr>
              <w:pStyle w:val="RepTitle"/>
              <w:rPr>
                <w:b w:val="0"/>
                <w:lang w:val="en-GB"/>
              </w:rPr>
            </w:pPr>
            <w:r w:rsidRPr="008466C2">
              <w:rPr>
                <w:b w:val="0"/>
                <w:lang w:val="en-GB"/>
              </w:rPr>
              <w:t xml:space="preserve">Central </w:t>
            </w:r>
            <w:r w:rsidR="006B373B">
              <w:rPr>
                <w:b w:val="0"/>
                <w:lang w:val="en-GB"/>
              </w:rPr>
              <w:t>Zone</w:t>
            </w:r>
          </w:p>
          <w:p w14:paraId="6C22C053" w14:textId="7FD21C4A" w:rsidR="00AF632D" w:rsidRPr="008466C2" w:rsidRDefault="00E35463" w:rsidP="006B373B">
            <w:pPr>
              <w:pStyle w:val="RepTitle"/>
              <w:rPr>
                <w:b w:val="0"/>
                <w:bCs/>
                <w:lang w:val="en-GB"/>
              </w:rPr>
            </w:pPr>
            <w:r w:rsidRPr="008466C2">
              <w:rPr>
                <w:b w:val="0"/>
                <w:lang w:val="en-GB"/>
              </w:rPr>
              <w:t>Zonal Rapporteur Member State:</w:t>
            </w:r>
            <w:r w:rsidR="006B373B">
              <w:rPr>
                <w:b w:val="0"/>
                <w:lang w:val="en-GB"/>
              </w:rPr>
              <w:t xml:space="preserve"> </w:t>
            </w:r>
            <w:r>
              <w:rPr>
                <w:b w:val="0"/>
                <w:bCs/>
              </w:rPr>
              <w:t>Poland</w:t>
            </w:r>
          </w:p>
        </w:tc>
      </w:tr>
      <w:tr w:rsidR="008D2FEC" w:rsidRPr="00B33ACE" w14:paraId="5D21D138" w14:textId="77777777" w:rsidTr="008D2FEC">
        <w:trPr>
          <w:trHeight w:hRule="exact" w:val="2268"/>
        </w:trPr>
        <w:tc>
          <w:tcPr>
            <w:tcW w:w="9513" w:type="dxa"/>
            <w:vAlign w:val="center"/>
          </w:tcPr>
          <w:p w14:paraId="62475FF3" w14:textId="77777777" w:rsidR="006C3F42" w:rsidRDefault="00241A9C" w:rsidP="002442E5">
            <w:pPr>
              <w:pStyle w:val="RepTitle"/>
              <w:rPr>
                <w:b w:val="0"/>
                <w:lang w:val="en-GB"/>
              </w:rPr>
            </w:pPr>
            <w:r w:rsidRPr="008466C2">
              <w:rPr>
                <w:b w:val="0"/>
                <w:lang w:val="en-GB"/>
              </w:rPr>
              <w:t>NATIONAL ASSESSMENT</w:t>
            </w:r>
          </w:p>
          <w:p w14:paraId="05914C62" w14:textId="1AB664D8" w:rsidR="008D2FEC" w:rsidRPr="008466C2" w:rsidRDefault="00E35463" w:rsidP="002442E5">
            <w:pPr>
              <w:pStyle w:val="RepTitle"/>
              <w:rPr>
                <w:b w:val="0"/>
                <w:lang w:val="en-GB"/>
              </w:rPr>
            </w:pPr>
            <w:r>
              <w:rPr>
                <w:b w:val="0"/>
                <w:lang w:val="en-GB"/>
              </w:rPr>
              <w:t>Poland</w:t>
            </w:r>
          </w:p>
          <w:p w14:paraId="322C00A7" w14:textId="7E1BE064" w:rsidR="008D2FEC" w:rsidRPr="008466C2" w:rsidRDefault="006C3F42" w:rsidP="00A96AED">
            <w:pPr>
              <w:pStyle w:val="RepTitle"/>
              <w:rPr>
                <w:b w:val="0"/>
                <w:lang w:val="en-GB"/>
              </w:rPr>
            </w:pPr>
            <w:r w:rsidRPr="00281566">
              <w:rPr>
                <w:b w:val="0"/>
                <w:lang w:val="en-GB"/>
              </w:rPr>
              <w:t>(</w:t>
            </w:r>
            <w:r w:rsidR="00A035DC">
              <w:rPr>
                <w:b w:val="0"/>
                <w:lang w:val="en-GB"/>
              </w:rPr>
              <w:t>post-</w:t>
            </w:r>
            <w:r w:rsidR="002B0316">
              <w:rPr>
                <w:b w:val="0"/>
                <w:lang w:val="en-GB"/>
              </w:rPr>
              <w:t>authorisation requirement</w:t>
            </w:r>
            <w:r w:rsidR="00281566" w:rsidRPr="00281566">
              <w:rPr>
                <w:b w:val="0"/>
                <w:lang w:val="en-GB"/>
              </w:rPr>
              <w:t>)</w:t>
            </w:r>
          </w:p>
        </w:tc>
      </w:tr>
      <w:tr w:rsidR="008D2FEC" w:rsidRPr="00B33ACE" w14:paraId="0368276E" w14:textId="77777777" w:rsidTr="009D7627">
        <w:trPr>
          <w:trHeight w:hRule="exact" w:val="2413"/>
        </w:trPr>
        <w:tc>
          <w:tcPr>
            <w:tcW w:w="9513" w:type="dxa"/>
            <w:vAlign w:val="center"/>
          </w:tcPr>
          <w:p w14:paraId="75644747" w14:textId="54CEA975" w:rsidR="008D2FEC" w:rsidRPr="00B33ACE" w:rsidRDefault="008D2FEC" w:rsidP="002442E5">
            <w:pPr>
              <w:pStyle w:val="RepTitle"/>
              <w:rPr>
                <w:b w:val="0"/>
                <w:lang w:val="en-GB"/>
              </w:rPr>
            </w:pPr>
            <w:r w:rsidRPr="00B33ACE">
              <w:rPr>
                <w:b w:val="0"/>
                <w:lang w:val="en-GB"/>
              </w:rPr>
              <w:t xml:space="preserve">Applicant: </w:t>
            </w:r>
            <w:r w:rsidR="00D76095">
              <w:rPr>
                <w:b w:val="0"/>
                <w:lang w:val="en-GB"/>
              </w:rPr>
              <w:t>XXXX</w:t>
            </w:r>
          </w:p>
          <w:p w14:paraId="230F6B40" w14:textId="6E2859B0" w:rsidR="008D2FEC" w:rsidRDefault="008D2FEC" w:rsidP="002442E5">
            <w:pPr>
              <w:pStyle w:val="RepTitle"/>
              <w:rPr>
                <w:b w:val="0"/>
                <w:lang w:val="en-GB"/>
              </w:rPr>
            </w:pPr>
            <w:r w:rsidRPr="00B33ACE">
              <w:rPr>
                <w:b w:val="0"/>
                <w:lang w:val="en-GB"/>
              </w:rPr>
              <w:t xml:space="preserve">Submission date: </w:t>
            </w:r>
            <w:r w:rsidR="00A035DC">
              <w:rPr>
                <w:b w:val="0"/>
                <w:lang w:val="en-GB"/>
              </w:rPr>
              <w:t>April 2025</w:t>
            </w:r>
          </w:p>
          <w:p w14:paraId="7A49C535" w14:textId="45CC1EBB" w:rsidR="008D2FEC" w:rsidRDefault="00417F24" w:rsidP="002442E5">
            <w:pPr>
              <w:pStyle w:val="RepTitle"/>
              <w:rPr>
                <w:b w:val="0"/>
                <w:lang w:val="en-GB"/>
              </w:rPr>
            </w:pPr>
            <w:r w:rsidRPr="00B33ACE">
              <w:rPr>
                <w:b w:val="0"/>
                <w:lang w:val="en-GB"/>
              </w:rPr>
              <w:t xml:space="preserve">MS </w:t>
            </w:r>
            <w:r w:rsidR="008D2FEC" w:rsidRPr="00B33ACE">
              <w:rPr>
                <w:b w:val="0"/>
                <w:lang w:val="en-GB"/>
              </w:rPr>
              <w:t>Finalisation date:</w:t>
            </w:r>
            <w:r w:rsidR="00A035DC">
              <w:rPr>
                <w:b w:val="0"/>
                <w:lang w:val="en-GB"/>
              </w:rPr>
              <w:t xml:space="preserve"> </w:t>
            </w:r>
            <w:r w:rsidR="00987BD3">
              <w:rPr>
                <w:b w:val="0"/>
                <w:lang w:val="en-GB"/>
              </w:rPr>
              <w:t>June 2025</w:t>
            </w:r>
          </w:p>
          <w:p w14:paraId="219244DA" w14:textId="0B7E0B6E" w:rsidR="00454CE8" w:rsidRPr="00454CE8" w:rsidRDefault="00454CE8" w:rsidP="00454CE8">
            <w:pPr>
              <w:rPr>
                <w:lang w:val="en-GB"/>
              </w:rPr>
            </w:pPr>
          </w:p>
        </w:tc>
      </w:tr>
    </w:tbl>
    <w:p w14:paraId="4DBD5E55" w14:textId="7CCD6E42" w:rsidR="00CF3696" w:rsidRPr="00CF3696" w:rsidRDefault="00CF3696" w:rsidP="00CF3696">
      <w:pPr>
        <w:rPr>
          <w:lang w:val="en-GB"/>
        </w:rPr>
        <w:sectPr w:rsidR="00CF3696" w:rsidRPr="00CF3696" w:rsidSect="00EB7FF8">
          <w:headerReference w:type="default" r:id="rId8"/>
          <w:footerReference w:type="even" r:id="rId9"/>
          <w:footerReference w:type="default" r:id="rId10"/>
          <w:footerReference w:type="first" r:id="rId11"/>
          <w:pgSz w:w="11906" w:h="16838" w:code="9"/>
          <w:pgMar w:top="1418" w:right="1134" w:bottom="1134" w:left="1418" w:header="709" w:footer="709" w:gutter="0"/>
          <w:pgNumType w:chapSep="period"/>
          <w:cols w:space="708"/>
          <w:titlePg/>
          <w:docGrid w:linePitch="360"/>
        </w:sectPr>
      </w:pPr>
    </w:p>
    <w:p w14:paraId="085D20BE" w14:textId="77777777" w:rsidR="007C6A99" w:rsidRDefault="007C6A99" w:rsidP="002442E5">
      <w:pPr>
        <w:pStyle w:val="RepTitle"/>
        <w:rPr>
          <w:b w:val="0"/>
          <w:bCs/>
          <w:lang w:val="en-GB"/>
        </w:rPr>
      </w:pPr>
    </w:p>
    <w:p w14:paraId="74D8C5A2" w14:textId="4E435693" w:rsidR="00E83884" w:rsidRPr="009D7627" w:rsidRDefault="008D2FEC" w:rsidP="002442E5">
      <w:pPr>
        <w:pStyle w:val="RepTitle"/>
        <w:rPr>
          <w:b w:val="0"/>
          <w:bCs/>
          <w:lang w:val="en-GB"/>
        </w:rPr>
      </w:pPr>
      <w:r w:rsidRPr="009D7627">
        <w:rPr>
          <w:b w:val="0"/>
          <w:bCs/>
          <w:lang w:val="en-GB"/>
        </w:rPr>
        <w:t>V</w:t>
      </w:r>
      <w:r w:rsidR="00E83884" w:rsidRPr="009D7627">
        <w:rPr>
          <w:b w:val="0"/>
          <w:bCs/>
          <w:lang w:val="en-GB"/>
        </w:rPr>
        <w:t xml:space="preserve">ersion </w:t>
      </w:r>
      <w:r w:rsidR="006701D3" w:rsidRPr="009D7627">
        <w:rPr>
          <w:b w:val="0"/>
          <w:bCs/>
          <w:lang w:val="en-GB"/>
        </w:rPr>
        <w:t>h</w:t>
      </w:r>
      <w:r w:rsidR="00E83884" w:rsidRPr="009D7627">
        <w:rPr>
          <w:b w:val="0"/>
          <w:bCs/>
          <w:lang w:val="en-GB"/>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21"/>
        <w:gridCol w:w="7223"/>
      </w:tblGrid>
      <w:tr w:rsidR="00E83884" w:rsidRPr="002D6140" w14:paraId="25FCD332" w14:textId="77777777" w:rsidTr="00ED080B">
        <w:tc>
          <w:tcPr>
            <w:tcW w:w="1135" w:type="pct"/>
          </w:tcPr>
          <w:p w14:paraId="3B22C120" w14:textId="77777777" w:rsidR="00E83884" w:rsidRPr="002D6140" w:rsidRDefault="00E83884" w:rsidP="006B4A16">
            <w:pPr>
              <w:pStyle w:val="RepTableHeader"/>
              <w:jc w:val="center"/>
              <w:rPr>
                <w:lang w:val="en-GB"/>
              </w:rPr>
            </w:pPr>
            <w:r w:rsidRPr="002D6140">
              <w:rPr>
                <w:lang w:val="en-GB"/>
              </w:rPr>
              <w:t>When</w:t>
            </w:r>
          </w:p>
        </w:tc>
        <w:tc>
          <w:tcPr>
            <w:tcW w:w="3865" w:type="pct"/>
          </w:tcPr>
          <w:p w14:paraId="3F57CA68" w14:textId="77777777" w:rsidR="00E83884" w:rsidRPr="002D6140" w:rsidRDefault="00E83884" w:rsidP="006B4A16">
            <w:pPr>
              <w:pStyle w:val="RepTableHeader"/>
              <w:jc w:val="center"/>
              <w:rPr>
                <w:lang w:val="en-GB"/>
              </w:rPr>
            </w:pPr>
            <w:r w:rsidRPr="002D6140">
              <w:rPr>
                <w:lang w:val="en-GB"/>
              </w:rPr>
              <w:t>What</w:t>
            </w:r>
          </w:p>
        </w:tc>
      </w:tr>
      <w:tr w:rsidR="00BB2C4B" w:rsidRPr="00283751" w14:paraId="1731201E" w14:textId="77777777" w:rsidTr="00ED080B">
        <w:tc>
          <w:tcPr>
            <w:tcW w:w="1135" w:type="pct"/>
          </w:tcPr>
          <w:p w14:paraId="6F3EEFB7" w14:textId="37BBDDA2" w:rsidR="00BB2C4B" w:rsidRPr="00B608EF" w:rsidRDefault="00F92998" w:rsidP="00BB2C4B">
            <w:pPr>
              <w:pStyle w:val="RepTable"/>
              <w:rPr>
                <w:noProof w:val="0"/>
                <w:sz w:val="22"/>
                <w:highlight w:val="magenta"/>
              </w:rPr>
            </w:pPr>
            <w:bookmarkStart w:id="0" w:name="_Hlk34057862"/>
            <w:r w:rsidRPr="00B608EF">
              <w:rPr>
                <w:noProof w:val="0"/>
                <w:sz w:val="22"/>
              </w:rPr>
              <w:t>Octo</w:t>
            </w:r>
            <w:r w:rsidR="00805CB1" w:rsidRPr="00B608EF">
              <w:rPr>
                <w:noProof w:val="0"/>
                <w:sz w:val="22"/>
              </w:rPr>
              <w:t xml:space="preserve">ber </w:t>
            </w:r>
            <w:r w:rsidR="00BB2C4B" w:rsidRPr="00B608EF">
              <w:rPr>
                <w:noProof w:val="0"/>
                <w:sz w:val="22"/>
              </w:rPr>
              <w:t>2023</w:t>
            </w:r>
          </w:p>
        </w:tc>
        <w:tc>
          <w:tcPr>
            <w:tcW w:w="3865" w:type="pct"/>
          </w:tcPr>
          <w:p w14:paraId="5C7F356B" w14:textId="55A71C1A" w:rsidR="00BB2C4B" w:rsidRPr="00B608EF" w:rsidRDefault="00BB2C4B" w:rsidP="00BB2C4B">
            <w:pPr>
              <w:pStyle w:val="RepTable"/>
              <w:rPr>
                <w:sz w:val="22"/>
              </w:rPr>
            </w:pPr>
            <w:r w:rsidRPr="00B608EF">
              <w:rPr>
                <w:sz w:val="22"/>
              </w:rPr>
              <w:t xml:space="preserve">Initial dRR - </w:t>
            </w:r>
            <w:r w:rsidR="00D820F8">
              <w:rPr>
                <w:sz w:val="22"/>
              </w:rPr>
              <w:t>XXXX</w:t>
            </w:r>
          </w:p>
        </w:tc>
      </w:tr>
      <w:bookmarkEnd w:id="0"/>
      <w:tr w:rsidR="00DF51FA" w:rsidRPr="00E83500" w14:paraId="5E4D5DC1" w14:textId="77777777" w:rsidTr="00ED080B">
        <w:tc>
          <w:tcPr>
            <w:tcW w:w="1135" w:type="pct"/>
            <w:shd w:val="clear" w:color="auto" w:fill="D9D9D9" w:themeFill="background1" w:themeFillShade="D9"/>
          </w:tcPr>
          <w:p w14:paraId="78684E92" w14:textId="722DA5D4" w:rsidR="00DF51FA" w:rsidRPr="00B608EF" w:rsidRDefault="00E83500" w:rsidP="00DF51FA">
            <w:pPr>
              <w:pStyle w:val="RepTable"/>
              <w:rPr>
                <w:bCs/>
                <w:noProof w:val="0"/>
                <w:sz w:val="22"/>
                <w:highlight w:val="green"/>
                <w:lang w:val="en-GB"/>
              </w:rPr>
            </w:pPr>
            <w:r w:rsidRPr="00B608EF">
              <w:rPr>
                <w:bCs/>
                <w:sz w:val="22"/>
                <w:lang w:val="en-GB"/>
              </w:rPr>
              <w:t>Ma</w:t>
            </w:r>
            <w:r w:rsidR="009D7627" w:rsidRPr="00B608EF">
              <w:rPr>
                <w:bCs/>
                <w:sz w:val="22"/>
                <w:lang w:val="en-GB"/>
              </w:rPr>
              <w:t>y</w:t>
            </w:r>
            <w:r w:rsidRPr="00B608EF">
              <w:rPr>
                <w:bCs/>
                <w:sz w:val="22"/>
                <w:lang w:val="en-GB"/>
              </w:rPr>
              <w:t xml:space="preserve"> 2024</w:t>
            </w:r>
          </w:p>
        </w:tc>
        <w:tc>
          <w:tcPr>
            <w:tcW w:w="3865" w:type="pct"/>
            <w:shd w:val="clear" w:color="auto" w:fill="D9D9D9" w:themeFill="background1" w:themeFillShade="D9"/>
          </w:tcPr>
          <w:p w14:paraId="549B20FD" w14:textId="590F7E6A" w:rsidR="00DF51FA" w:rsidRPr="00B608EF" w:rsidRDefault="00E83500" w:rsidP="00DF51FA">
            <w:pPr>
              <w:pStyle w:val="RepTable"/>
              <w:rPr>
                <w:bCs/>
                <w:noProof w:val="0"/>
                <w:sz w:val="22"/>
                <w:highlight w:val="green"/>
                <w:lang w:val="en-GB"/>
              </w:rPr>
            </w:pPr>
            <w:r w:rsidRPr="00B608EF">
              <w:rPr>
                <w:bCs/>
                <w:sz w:val="22"/>
              </w:rPr>
              <w:t>Initial RR - zRMS</w:t>
            </w:r>
          </w:p>
        </w:tc>
      </w:tr>
      <w:tr w:rsidR="00A36148" w:rsidRPr="002D6140" w14:paraId="5A3632FB" w14:textId="77777777" w:rsidTr="007C6A99">
        <w:tc>
          <w:tcPr>
            <w:tcW w:w="1135" w:type="pct"/>
            <w:shd w:val="clear" w:color="auto" w:fill="BDD6EE" w:themeFill="accent5" w:themeFillTint="66"/>
          </w:tcPr>
          <w:p w14:paraId="6AE86E28" w14:textId="0C391D8D" w:rsidR="00A36148" w:rsidRPr="00B608EF" w:rsidRDefault="00A36148" w:rsidP="00A36148">
            <w:pPr>
              <w:pStyle w:val="RepTable"/>
              <w:rPr>
                <w:noProof w:val="0"/>
                <w:sz w:val="22"/>
                <w:highlight w:val="magenta"/>
                <w:lang w:val="en-GB"/>
              </w:rPr>
            </w:pPr>
            <w:r w:rsidRPr="00B608EF">
              <w:rPr>
                <w:noProof w:val="0"/>
                <w:sz w:val="22"/>
              </w:rPr>
              <w:t>November 2024</w:t>
            </w:r>
          </w:p>
        </w:tc>
        <w:tc>
          <w:tcPr>
            <w:tcW w:w="3865" w:type="pct"/>
            <w:shd w:val="clear" w:color="auto" w:fill="BDD6EE" w:themeFill="accent5" w:themeFillTint="66"/>
          </w:tcPr>
          <w:p w14:paraId="71D6D855" w14:textId="30539632" w:rsidR="00A36148" w:rsidRPr="00B608EF" w:rsidRDefault="00A36148" w:rsidP="00A36148">
            <w:pPr>
              <w:pStyle w:val="RepTable"/>
              <w:rPr>
                <w:noProof w:val="0"/>
                <w:sz w:val="22"/>
                <w:highlight w:val="magenta"/>
                <w:lang w:val="en-GB"/>
              </w:rPr>
            </w:pPr>
            <w:r w:rsidRPr="00B608EF">
              <w:rPr>
                <w:noProof w:val="0"/>
                <w:sz w:val="22"/>
              </w:rPr>
              <w:t xml:space="preserve">Updated </w:t>
            </w:r>
            <w:proofErr w:type="spellStart"/>
            <w:r w:rsidRPr="00B608EF">
              <w:rPr>
                <w:noProof w:val="0"/>
                <w:sz w:val="22"/>
              </w:rPr>
              <w:t>dRR</w:t>
            </w:r>
            <w:proofErr w:type="spellEnd"/>
            <w:r w:rsidRPr="00B608EF">
              <w:rPr>
                <w:noProof w:val="0"/>
                <w:sz w:val="22"/>
              </w:rPr>
              <w:t xml:space="preserve"> – after MSs consultation</w:t>
            </w:r>
          </w:p>
        </w:tc>
      </w:tr>
      <w:tr w:rsidR="00A035DC" w:rsidRPr="002D6140" w14:paraId="24A4B5BC" w14:textId="77777777" w:rsidTr="00A035DC">
        <w:tc>
          <w:tcPr>
            <w:tcW w:w="1135" w:type="pct"/>
          </w:tcPr>
          <w:p w14:paraId="2BBB7E71" w14:textId="17A9D738" w:rsidR="00A035DC" w:rsidRPr="002F52C5" w:rsidRDefault="00A035DC" w:rsidP="00A36148">
            <w:pPr>
              <w:pStyle w:val="RepTable"/>
              <w:rPr>
                <w:noProof w:val="0"/>
                <w:sz w:val="22"/>
                <w:highlight w:val="yellow"/>
              </w:rPr>
            </w:pPr>
            <w:r w:rsidRPr="002F52C5">
              <w:rPr>
                <w:noProof w:val="0"/>
                <w:sz w:val="22"/>
                <w:highlight w:val="yellow"/>
              </w:rPr>
              <w:t>April 2025</w:t>
            </w:r>
          </w:p>
        </w:tc>
        <w:tc>
          <w:tcPr>
            <w:tcW w:w="3865" w:type="pct"/>
          </w:tcPr>
          <w:p w14:paraId="1EF53EF8" w14:textId="48F14833" w:rsidR="00A035DC" w:rsidRPr="002F52C5" w:rsidRDefault="00A035DC" w:rsidP="00A36148">
            <w:pPr>
              <w:pStyle w:val="RepTable"/>
              <w:rPr>
                <w:sz w:val="22"/>
                <w:highlight w:val="yellow"/>
              </w:rPr>
            </w:pPr>
            <w:r w:rsidRPr="002F52C5">
              <w:rPr>
                <w:sz w:val="22"/>
                <w:highlight w:val="yellow"/>
              </w:rPr>
              <w:t>Updated dRR</w:t>
            </w:r>
            <w:r w:rsidR="00DC5B0E" w:rsidRPr="002F52C5">
              <w:rPr>
                <w:sz w:val="22"/>
                <w:highlight w:val="yellow"/>
              </w:rPr>
              <w:t>: post-</w:t>
            </w:r>
            <w:r w:rsidR="001E37BC" w:rsidRPr="002F52C5">
              <w:rPr>
                <w:sz w:val="22"/>
                <w:highlight w:val="yellow"/>
              </w:rPr>
              <w:t>authorisation</w:t>
            </w:r>
            <w:r w:rsidR="00DC5B0E" w:rsidRPr="002F52C5">
              <w:rPr>
                <w:sz w:val="22"/>
                <w:highlight w:val="yellow"/>
              </w:rPr>
              <w:t xml:space="preserve"> requirement</w:t>
            </w:r>
            <w:r w:rsidRPr="002F52C5">
              <w:rPr>
                <w:sz w:val="22"/>
                <w:highlight w:val="yellow"/>
              </w:rPr>
              <w:t xml:space="preserve"> – </w:t>
            </w:r>
            <w:r w:rsidR="00D820F8">
              <w:rPr>
                <w:sz w:val="22"/>
                <w:highlight w:val="yellow"/>
              </w:rPr>
              <w:t>XXXX</w:t>
            </w:r>
          </w:p>
          <w:p w14:paraId="441DD4F0" w14:textId="7B92C215" w:rsidR="009540F8" w:rsidRPr="002F52C5" w:rsidRDefault="00337796" w:rsidP="00DC5B0E">
            <w:pPr>
              <w:pStyle w:val="RepTable"/>
              <w:numPr>
                <w:ilvl w:val="0"/>
                <w:numId w:val="45"/>
              </w:numPr>
              <w:rPr>
                <w:noProof w:val="0"/>
                <w:sz w:val="22"/>
                <w:highlight w:val="yellow"/>
              </w:rPr>
            </w:pPr>
            <w:r>
              <w:rPr>
                <w:noProof w:val="0"/>
                <w:sz w:val="22"/>
                <w:highlight w:val="yellow"/>
                <w:lang w:val="en-GB"/>
              </w:rPr>
              <w:t>Section</w:t>
            </w:r>
            <w:r w:rsidR="009540F8" w:rsidRPr="002F52C5">
              <w:rPr>
                <w:noProof w:val="0"/>
                <w:sz w:val="22"/>
                <w:highlight w:val="yellow"/>
                <w:lang w:val="en-GB"/>
              </w:rPr>
              <w:t xml:space="preserve"> 3.1</w:t>
            </w:r>
            <w:r>
              <w:rPr>
                <w:noProof w:val="0"/>
                <w:sz w:val="22"/>
                <w:highlight w:val="yellow"/>
                <w:lang w:val="en-GB"/>
              </w:rPr>
              <w:t xml:space="preserve"> updated to include outcome of a 2 year storage stability</w:t>
            </w:r>
          </w:p>
          <w:p w14:paraId="52EE8D04" w14:textId="6B4A822E" w:rsidR="00DC5B0E" w:rsidRPr="002F52C5" w:rsidRDefault="00DC5B0E" w:rsidP="00DC5B0E">
            <w:pPr>
              <w:pStyle w:val="RepTable"/>
              <w:numPr>
                <w:ilvl w:val="0"/>
                <w:numId w:val="45"/>
              </w:numPr>
              <w:rPr>
                <w:noProof w:val="0"/>
                <w:sz w:val="22"/>
                <w:highlight w:val="yellow"/>
              </w:rPr>
            </w:pPr>
            <w:r w:rsidRPr="002F52C5">
              <w:rPr>
                <w:noProof w:val="0"/>
                <w:sz w:val="22"/>
                <w:highlight w:val="yellow"/>
                <w:lang w:val="en-GB"/>
              </w:rPr>
              <w:t>Appendix 4</w:t>
            </w:r>
            <w:r w:rsidR="00337796">
              <w:rPr>
                <w:noProof w:val="0"/>
                <w:sz w:val="22"/>
                <w:highlight w:val="yellow"/>
                <w:lang w:val="en-GB"/>
              </w:rPr>
              <w:t xml:space="preserve"> updated to include 2 year storage stability reference</w:t>
            </w:r>
          </w:p>
        </w:tc>
      </w:tr>
      <w:tr w:rsidR="009F5A61" w:rsidRPr="001A54FE" w14:paraId="56C2948B" w14:textId="77777777" w:rsidTr="009F5A61">
        <w:tc>
          <w:tcPr>
            <w:tcW w:w="1135" w:type="pct"/>
            <w:tcBorders>
              <w:top w:val="single" w:sz="4" w:space="0" w:color="auto"/>
              <w:left w:val="single" w:sz="4" w:space="0" w:color="auto"/>
              <w:bottom w:val="single" w:sz="4" w:space="0" w:color="auto"/>
              <w:right w:val="single" w:sz="4" w:space="0" w:color="auto"/>
            </w:tcBorders>
          </w:tcPr>
          <w:p w14:paraId="3B702B40" w14:textId="266765A1" w:rsidR="009F5A61" w:rsidRPr="009F5A61" w:rsidRDefault="00987BD3" w:rsidP="009F5A61">
            <w:pPr>
              <w:pStyle w:val="RepTable"/>
              <w:rPr>
                <w:noProof w:val="0"/>
                <w:sz w:val="22"/>
                <w:highlight w:val="cyan"/>
              </w:rPr>
            </w:pPr>
            <w:r>
              <w:rPr>
                <w:noProof w:val="0"/>
                <w:sz w:val="22"/>
                <w:highlight w:val="cyan"/>
              </w:rPr>
              <w:t>June</w:t>
            </w:r>
            <w:r w:rsidR="009F5A61" w:rsidRPr="009F5A61">
              <w:rPr>
                <w:noProof w:val="0"/>
                <w:sz w:val="22"/>
                <w:highlight w:val="cyan"/>
              </w:rPr>
              <w:t xml:space="preserve"> 2025</w:t>
            </w:r>
          </w:p>
        </w:tc>
        <w:tc>
          <w:tcPr>
            <w:tcW w:w="3865" w:type="pct"/>
            <w:tcBorders>
              <w:top w:val="single" w:sz="4" w:space="0" w:color="auto"/>
              <w:left w:val="single" w:sz="4" w:space="0" w:color="auto"/>
              <w:bottom w:val="single" w:sz="4" w:space="0" w:color="auto"/>
              <w:right w:val="single" w:sz="4" w:space="0" w:color="auto"/>
            </w:tcBorders>
          </w:tcPr>
          <w:p w14:paraId="59380FCA" w14:textId="77777777" w:rsidR="009F5A61" w:rsidRPr="009F5A61" w:rsidRDefault="009F5A61" w:rsidP="009F5A61">
            <w:pPr>
              <w:pStyle w:val="RepTable"/>
              <w:rPr>
                <w:sz w:val="22"/>
                <w:highlight w:val="cyan"/>
              </w:rPr>
            </w:pPr>
            <w:r w:rsidRPr="009F5A61">
              <w:rPr>
                <w:sz w:val="22"/>
                <w:highlight w:val="cyan"/>
              </w:rPr>
              <w:t>zRMS-PL evaluation – post registration data</w:t>
            </w:r>
          </w:p>
        </w:tc>
      </w:tr>
    </w:tbl>
    <w:p w14:paraId="0661B0EF" w14:textId="77777777" w:rsidR="00E83884" w:rsidRDefault="00E83884" w:rsidP="002442E5">
      <w:pPr>
        <w:pStyle w:val="RepStandard"/>
        <w:rPr>
          <w:lang w:val="en-GB"/>
        </w:rPr>
      </w:pPr>
    </w:p>
    <w:p w14:paraId="232B9262" w14:textId="77777777" w:rsidR="009422D3" w:rsidRDefault="009422D3" w:rsidP="002442E5">
      <w:pPr>
        <w:pStyle w:val="RepStandard"/>
        <w:rPr>
          <w:lang w:val="en-GB"/>
        </w:rPr>
      </w:pPr>
    </w:p>
    <w:p w14:paraId="599B9038" w14:textId="77777777" w:rsidR="009422D3" w:rsidRPr="002D6140" w:rsidRDefault="009422D3" w:rsidP="002442E5">
      <w:pPr>
        <w:pStyle w:val="RepStandard"/>
        <w:rPr>
          <w:lang w:val="en-GB"/>
        </w:rPr>
      </w:pPr>
    </w:p>
    <w:p w14:paraId="3FF88D49" w14:textId="77777777" w:rsidR="002442E5" w:rsidRPr="002D6140" w:rsidRDefault="002442E5" w:rsidP="002442E5">
      <w:pPr>
        <w:pStyle w:val="RepSubtitle"/>
        <w:rPr>
          <w:lang w:val="en-GB"/>
        </w:rPr>
        <w:sectPr w:rsidR="002442E5" w:rsidRPr="002D6140" w:rsidSect="00EB7FF8">
          <w:headerReference w:type="default" r:id="rId12"/>
          <w:footerReference w:type="even" r:id="rId13"/>
          <w:footerReference w:type="default" r:id="rId14"/>
          <w:footerReference w:type="first" r:id="rId15"/>
          <w:pgSz w:w="11906" w:h="16838" w:code="9"/>
          <w:pgMar w:top="1418" w:right="1134" w:bottom="1134" w:left="1418" w:header="709" w:footer="709" w:gutter="0"/>
          <w:pgNumType w:chapSep="period"/>
          <w:cols w:space="708"/>
          <w:docGrid w:linePitch="360"/>
        </w:sectPr>
      </w:pPr>
    </w:p>
    <w:p w14:paraId="3D50F44C" w14:textId="77777777" w:rsidR="0075737D" w:rsidRPr="002D6140" w:rsidRDefault="007B138C" w:rsidP="002442E5">
      <w:pPr>
        <w:pStyle w:val="RepSubtitle"/>
        <w:rPr>
          <w:lang w:val="en-GB"/>
        </w:rPr>
      </w:pPr>
      <w:r w:rsidRPr="002D6140">
        <w:rPr>
          <w:lang w:val="en-GB"/>
        </w:rPr>
        <w:lastRenderedPageBreak/>
        <w:t>Table</w:t>
      </w:r>
      <w:r w:rsidR="0075737D" w:rsidRPr="002D6140">
        <w:rPr>
          <w:lang w:val="en-GB"/>
        </w:rPr>
        <w:t xml:space="preserve"> of </w:t>
      </w:r>
      <w:r w:rsidR="002442E5" w:rsidRPr="002D6140">
        <w:rPr>
          <w:lang w:val="en-GB"/>
        </w:rPr>
        <w:t>C</w:t>
      </w:r>
      <w:r w:rsidR="0075737D" w:rsidRPr="002D6140">
        <w:rPr>
          <w:lang w:val="en-GB"/>
        </w:rPr>
        <w:t>ontents</w:t>
      </w:r>
    </w:p>
    <w:p w14:paraId="0F60F23D" w14:textId="16B29899" w:rsidR="000607CC" w:rsidRDefault="00702D7A">
      <w:pPr>
        <w:pStyle w:val="Spistreci1"/>
        <w:rPr>
          <w:rFonts w:asciiTheme="minorHAnsi" w:eastAsiaTheme="minorEastAsia" w:hAnsiTheme="minorHAnsi" w:cstheme="minorBidi"/>
          <w:b w:val="0"/>
          <w:kern w:val="2"/>
          <w:szCs w:val="24"/>
          <w:lang w:val="pl-PL" w:eastAsia="pl-PL"/>
          <w14:ligatures w14:val="standardContextual"/>
        </w:rPr>
      </w:pPr>
      <w:r>
        <w:rPr>
          <w:lang w:val="en-GB"/>
        </w:rPr>
        <w:fldChar w:fldCharType="begin"/>
      </w:r>
      <w:r w:rsidR="00C13AD5">
        <w:rPr>
          <w:lang w:val="en-GB"/>
        </w:rPr>
        <w:instrText xml:space="preserve"> TOC \o "1-4" \h \z \t "Rep Appendix 3;3" </w:instrText>
      </w:r>
      <w:r>
        <w:rPr>
          <w:lang w:val="en-GB"/>
        </w:rPr>
        <w:fldChar w:fldCharType="separate"/>
      </w:r>
      <w:hyperlink w:anchor="_Toc200363835" w:history="1">
        <w:r w:rsidR="000607CC" w:rsidRPr="00365DF1">
          <w:rPr>
            <w:rStyle w:val="Hipercze"/>
            <w:lang w:val="en-GB"/>
          </w:rPr>
          <w:t>1</w:t>
        </w:r>
        <w:r w:rsidR="000607CC">
          <w:rPr>
            <w:rFonts w:asciiTheme="minorHAnsi" w:eastAsiaTheme="minorEastAsia" w:hAnsiTheme="minorHAnsi" w:cstheme="minorBidi"/>
            <w:b w:val="0"/>
            <w:kern w:val="2"/>
            <w:szCs w:val="24"/>
            <w:lang w:val="pl-PL" w:eastAsia="pl-PL"/>
            <w14:ligatures w14:val="standardContextual"/>
          </w:rPr>
          <w:tab/>
        </w:r>
        <w:r w:rsidR="000607CC" w:rsidRPr="00365DF1">
          <w:rPr>
            <w:rStyle w:val="Hipercze"/>
            <w:lang w:val="en-GB"/>
          </w:rPr>
          <w:t>Details of the application</w:t>
        </w:r>
        <w:r w:rsidR="000607CC">
          <w:rPr>
            <w:webHidden/>
          </w:rPr>
          <w:tab/>
        </w:r>
        <w:r w:rsidR="000607CC">
          <w:rPr>
            <w:webHidden/>
          </w:rPr>
          <w:fldChar w:fldCharType="begin"/>
        </w:r>
        <w:r w:rsidR="000607CC">
          <w:rPr>
            <w:webHidden/>
          </w:rPr>
          <w:instrText xml:space="preserve"> PAGEREF _Toc200363835 \h </w:instrText>
        </w:r>
        <w:r w:rsidR="000607CC">
          <w:rPr>
            <w:webHidden/>
          </w:rPr>
        </w:r>
        <w:r w:rsidR="000607CC">
          <w:rPr>
            <w:webHidden/>
          </w:rPr>
          <w:fldChar w:fldCharType="separate"/>
        </w:r>
        <w:r w:rsidR="000607CC">
          <w:rPr>
            <w:webHidden/>
          </w:rPr>
          <w:t>5</w:t>
        </w:r>
        <w:r w:rsidR="000607CC">
          <w:rPr>
            <w:webHidden/>
          </w:rPr>
          <w:fldChar w:fldCharType="end"/>
        </w:r>
      </w:hyperlink>
    </w:p>
    <w:p w14:paraId="1539B7C0" w14:textId="57630E95"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36" w:history="1">
        <w:r w:rsidRPr="00365DF1">
          <w:rPr>
            <w:rStyle w:val="Hipercze"/>
            <w:lang w:val="en-GB"/>
          </w:rPr>
          <w:t>1.1</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Application background</w:t>
        </w:r>
        <w:r>
          <w:rPr>
            <w:webHidden/>
          </w:rPr>
          <w:tab/>
        </w:r>
        <w:r>
          <w:rPr>
            <w:webHidden/>
          </w:rPr>
          <w:fldChar w:fldCharType="begin"/>
        </w:r>
        <w:r>
          <w:rPr>
            <w:webHidden/>
          </w:rPr>
          <w:instrText xml:space="preserve"> PAGEREF _Toc200363836 \h </w:instrText>
        </w:r>
        <w:r>
          <w:rPr>
            <w:webHidden/>
          </w:rPr>
        </w:r>
        <w:r>
          <w:rPr>
            <w:webHidden/>
          </w:rPr>
          <w:fldChar w:fldCharType="separate"/>
        </w:r>
        <w:r>
          <w:rPr>
            <w:webHidden/>
          </w:rPr>
          <w:t>5</w:t>
        </w:r>
        <w:r>
          <w:rPr>
            <w:webHidden/>
          </w:rPr>
          <w:fldChar w:fldCharType="end"/>
        </w:r>
      </w:hyperlink>
    </w:p>
    <w:p w14:paraId="624AECF5" w14:textId="624735CB"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37" w:history="1">
        <w:r w:rsidRPr="00365DF1">
          <w:rPr>
            <w:rStyle w:val="Hipercze"/>
            <w:lang w:val="en-GB"/>
          </w:rPr>
          <w:t>1.2</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Letters of Access</w:t>
        </w:r>
        <w:r>
          <w:rPr>
            <w:webHidden/>
          </w:rPr>
          <w:tab/>
        </w:r>
        <w:r>
          <w:rPr>
            <w:webHidden/>
          </w:rPr>
          <w:fldChar w:fldCharType="begin"/>
        </w:r>
        <w:r>
          <w:rPr>
            <w:webHidden/>
          </w:rPr>
          <w:instrText xml:space="preserve"> PAGEREF _Toc200363837 \h </w:instrText>
        </w:r>
        <w:r>
          <w:rPr>
            <w:webHidden/>
          </w:rPr>
        </w:r>
        <w:r>
          <w:rPr>
            <w:webHidden/>
          </w:rPr>
          <w:fldChar w:fldCharType="separate"/>
        </w:r>
        <w:r>
          <w:rPr>
            <w:webHidden/>
          </w:rPr>
          <w:t>6</w:t>
        </w:r>
        <w:r>
          <w:rPr>
            <w:webHidden/>
          </w:rPr>
          <w:fldChar w:fldCharType="end"/>
        </w:r>
      </w:hyperlink>
    </w:p>
    <w:p w14:paraId="6F715349" w14:textId="32757CDD"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38" w:history="1">
        <w:r w:rsidRPr="00365DF1">
          <w:rPr>
            <w:rStyle w:val="Hipercze"/>
            <w:lang w:val="en-GB"/>
          </w:rPr>
          <w:t>1.3</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Justification for submission of tests and studies</w:t>
        </w:r>
        <w:r>
          <w:rPr>
            <w:webHidden/>
          </w:rPr>
          <w:tab/>
        </w:r>
        <w:r>
          <w:rPr>
            <w:webHidden/>
          </w:rPr>
          <w:fldChar w:fldCharType="begin"/>
        </w:r>
        <w:r>
          <w:rPr>
            <w:webHidden/>
          </w:rPr>
          <w:instrText xml:space="preserve"> PAGEREF _Toc200363838 \h </w:instrText>
        </w:r>
        <w:r>
          <w:rPr>
            <w:webHidden/>
          </w:rPr>
        </w:r>
        <w:r>
          <w:rPr>
            <w:webHidden/>
          </w:rPr>
          <w:fldChar w:fldCharType="separate"/>
        </w:r>
        <w:r>
          <w:rPr>
            <w:webHidden/>
          </w:rPr>
          <w:t>6</w:t>
        </w:r>
        <w:r>
          <w:rPr>
            <w:webHidden/>
          </w:rPr>
          <w:fldChar w:fldCharType="end"/>
        </w:r>
      </w:hyperlink>
    </w:p>
    <w:p w14:paraId="69950104" w14:textId="2CC68CA5"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39" w:history="1">
        <w:r w:rsidRPr="00365DF1">
          <w:rPr>
            <w:rStyle w:val="Hipercze"/>
            <w:lang w:val="en-GB"/>
          </w:rPr>
          <w:t>1.4</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Data protection claims</w:t>
        </w:r>
        <w:r>
          <w:rPr>
            <w:webHidden/>
          </w:rPr>
          <w:tab/>
        </w:r>
        <w:r>
          <w:rPr>
            <w:webHidden/>
          </w:rPr>
          <w:fldChar w:fldCharType="begin"/>
        </w:r>
        <w:r>
          <w:rPr>
            <w:webHidden/>
          </w:rPr>
          <w:instrText xml:space="preserve"> PAGEREF _Toc200363839 \h </w:instrText>
        </w:r>
        <w:r>
          <w:rPr>
            <w:webHidden/>
          </w:rPr>
        </w:r>
        <w:r>
          <w:rPr>
            <w:webHidden/>
          </w:rPr>
          <w:fldChar w:fldCharType="separate"/>
        </w:r>
        <w:r>
          <w:rPr>
            <w:webHidden/>
          </w:rPr>
          <w:t>6</w:t>
        </w:r>
        <w:r>
          <w:rPr>
            <w:webHidden/>
          </w:rPr>
          <w:fldChar w:fldCharType="end"/>
        </w:r>
      </w:hyperlink>
    </w:p>
    <w:p w14:paraId="1454ED11" w14:textId="37D59787" w:rsidR="000607CC" w:rsidRDefault="000607CC">
      <w:pPr>
        <w:pStyle w:val="Spistreci1"/>
        <w:rPr>
          <w:rFonts w:asciiTheme="minorHAnsi" w:eastAsiaTheme="minorEastAsia" w:hAnsiTheme="minorHAnsi" w:cstheme="minorBidi"/>
          <w:b w:val="0"/>
          <w:kern w:val="2"/>
          <w:szCs w:val="24"/>
          <w:lang w:val="pl-PL" w:eastAsia="pl-PL"/>
          <w14:ligatures w14:val="standardContextual"/>
        </w:rPr>
      </w:pPr>
      <w:hyperlink w:anchor="_Toc200363840" w:history="1">
        <w:r w:rsidRPr="00365DF1">
          <w:rPr>
            <w:rStyle w:val="Hipercze"/>
            <w:lang w:val="en-GB"/>
          </w:rPr>
          <w:t>2</w:t>
        </w:r>
        <w:r>
          <w:rPr>
            <w:rFonts w:asciiTheme="minorHAnsi" w:eastAsiaTheme="minorEastAsia" w:hAnsiTheme="minorHAnsi" w:cstheme="minorBidi"/>
            <w:b w:val="0"/>
            <w:kern w:val="2"/>
            <w:szCs w:val="24"/>
            <w:lang w:val="pl-PL" w:eastAsia="pl-PL"/>
            <w14:ligatures w14:val="standardContextual"/>
          </w:rPr>
          <w:tab/>
        </w:r>
        <w:r w:rsidRPr="00365DF1">
          <w:rPr>
            <w:rStyle w:val="Hipercze"/>
            <w:lang w:val="en-GB"/>
          </w:rPr>
          <w:t>Details of the authorization decision</w:t>
        </w:r>
        <w:r>
          <w:rPr>
            <w:webHidden/>
          </w:rPr>
          <w:tab/>
        </w:r>
        <w:r>
          <w:rPr>
            <w:webHidden/>
          </w:rPr>
          <w:fldChar w:fldCharType="begin"/>
        </w:r>
        <w:r>
          <w:rPr>
            <w:webHidden/>
          </w:rPr>
          <w:instrText xml:space="preserve"> PAGEREF _Toc200363840 \h </w:instrText>
        </w:r>
        <w:r>
          <w:rPr>
            <w:webHidden/>
          </w:rPr>
        </w:r>
        <w:r>
          <w:rPr>
            <w:webHidden/>
          </w:rPr>
          <w:fldChar w:fldCharType="separate"/>
        </w:r>
        <w:r>
          <w:rPr>
            <w:webHidden/>
          </w:rPr>
          <w:t>7</w:t>
        </w:r>
        <w:r>
          <w:rPr>
            <w:webHidden/>
          </w:rPr>
          <w:fldChar w:fldCharType="end"/>
        </w:r>
      </w:hyperlink>
    </w:p>
    <w:p w14:paraId="19176D42" w14:textId="0B7CAF44"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41" w:history="1">
        <w:r w:rsidRPr="00365DF1">
          <w:rPr>
            <w:rStyle w:val="Hipercze"/>
            <w:lang w:val="en-GB"/>
          </w:rPr>
          <w:t>2.1</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Product identity</w:t>
        </w:r>
        <w:r>
          <w:rPr>
            <w:webHidden/>
          </w:rPr>
          <w:tab/>
        </w:r>
        <w:r>
          <w:rPr>
            <w:webHidden/>
          </w:rPr>
          <w:fldChar w:fldCharType="begin"/>
        </w:r>
        <w:r>
          <w:rPr>
            <w:webHidden/>
          </w:rPr>
          <w:instrText xml:space="preserve"> PAGEREF _Toc200363841 \h </w:instrText>
        </w:r>
        <w:r>
          <w:rPr>
            <w:webHidden/>
          </w:rPr>
        </w:r>
        <w:r>
          <w:rPr>
            <w:webHidden/>
          </w:rPr>
          <w:fldChar w:fldCharType="separate"/>
        </w:r>
        <w:r>
          <w:rPr>
            <w:webHidden/>
          </w:rPr>
          <w:t>7</w:t>
        </w:r>
        <w:r>
          <w:rPr>
            <w:webHidden/>
          </w:rPr>
          <w:fldChar w:fldCharType="end"/>
        </w:r>
      </w:hyperlink>
    </w:p>
    <w:p w14:paraId="32C74CC7" w14:textId="7AFEB542"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42" w:history="1">
        <w:r w:rsidRPr="00365DF1">
          <w:rPr>
            <w:rStyle w:val="Hipercze"/>
            <w:lang w:val="en-GB"/>
          </w:rPr>
          <w:t>2.2</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Conclusion</w:t>
        </w:r>
        <w:r>
          <w:rPr>
            <w:webHidden/>
          </w:rPr>
          <w:tab/>
        </w:r>
        <w:r>
          <w:rPr>
            <w:webHidden/>
          </w:rPr>
          <w:fldChar w:fldCharType="begin"/>
        </w:r>
        <w:r>
          <w:rPr>
            <w:webHidden/>
          </w:rPr>
          <w:instrText xml:space="preserve"> PAGEREF _Toc200363842 \h </w:instrText>
        </w:r>
        <w:r>
          <w:rPr>
            <w:webHidden/>
          </w:rPr>
        </w:r>
        <w:r>
          <w:rPr>
            <w:webHidden/>
          </w:rPr>
          <w:fldChar w:fldCharType="separate"/>
        </w:r>
        <w:r>
          <w:rPr>
            <w:webHidden/>
          </w:rPr>
          <w:t>10</w:t>
        </w:r>
        <w:r>
          <w:rPr>
            <w:webHidden/>
          </w:rPr>
          <w:fldChar w:fldCharType="end"/>
        </w:r>
      </w:hyperlink>
    </w:p>
    <w:p w14:paraId="22D932EE" w14:textId="0210197F"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43" w:history="1">
        <w:r w:rsidRPr="00365DF1">
          <w:rPr>
            <w:rStyle w:val="Hipercze"/>
            <w:lang w:val="en-GB"/>
          </w:rPr>
          <w:t>2.3</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Substances of concern for national monitoring</w:t>
        </w:r>
        <w:r>
          <w:rPr>
            <w:webHidden/>
          </w:rPr>
          <w:tab/>
        </w:r>
        <w:r>
          <w:rPr>
            <w:webHidden/>
          </w:rPr>
          <w:fldChar w:fldCharType="begin"/>
        </w:r>
        <w:r>
          <w:rPr>
            <w:webHidden/>
          </w:rPr>
          <w:instrText xml:space="preserve"> PAGEREF _Toc200363843 \h </w:instrText>
        </w:r>
        <w:r>
          <w:rPr>
            <w:webHidden/>
          </w:rPr>
        </w:r>
        <w:r>
          <w:rPr>
            <w:webHidden/>
          </w:rPr>
          <w:fldChar w:fldCharType="separate"/>
        </w:r>
        <w:r>
          <w:rPr>
            <w:webHidden/>
          </w:rPr>
          <w:t>11</w:t>
        </w:r>
        <w:r>
          <w:rPr>
            <w:webHidden/>
          </w:rPr>
          <w:fldChar w:fldCharType="end"/>
        </w:r>
      </w:hyperlink>
    </w:p>
    <w:p w14:paraId="018396A0" w14:textId="510AA54A"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44" w:history="1">
        <w:r w:rsidRPr="00365DF1">
          <w:rPr>
            <w:rStyle w:val="Hipercze"/>
            <w:lang w:val="en-GB"/>
          </w:rPr>
          <w:t>2.4</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Classification and labelling</w:t>
        </w:r>
        <w:r>
          <w:rPr>
            <w:webHidden/>
          </w:rPr>
          <w:tab/>
        </w:r>
        <w:r>
          <w:rPr>
            <w:webHidden/>
          </w:rPr>
          <w:fldChar w:fldCharType="begin"/>
        </w:r>
        <w:r>
          <w:rPr>
            <w:webHidden/>
          </w:rPr>
          <w:instrText xml:space="preserve"> PAGEREF _Toc200363844 \h </w:instrText>
        </w:r>
        <w:r>
          <w:rPr>
            <w:webHidden/>
          </w:rPr>
        </w:r>
        <w:r>
          <w:rPr>
            <w:webHidden/>
          </w:rPr>
          <w:fldChar w:fldCharType="separate"/>
        </w:r>
        <w:r>
          <w:rPr>
            <w:webHidden/>
          </w:rPr>
          <w:t>11</w:t>
        </w:r>
        <w:r>
          <w:rPr>
            <w:webHidden/>
          </w:rPr>
          <w:fldChar w:fldCharType="end"/>
        </w:r>
      </w:hyperlink>
    </w:p>
    <w:p w14:paraId="30363A83" w14:textId="1A8A3228"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45" w:history="1">
        <w:r w:rsidRPr="00365DF1">
          <w:rPr>
            <w:rStyle w:val="Hipercze"/>
            <w:lang w:val="en-GB"/>
          </w:rPr>
          <w:t>2.4.1</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Classification and labelling under Regulation (EC) No 1272/2008</w:t>
        </w:r>
        <w:r>
          <w:rPr>
            <w:webHidden/>
          </w:rPr>
          <w:tab/>
        </w:r>
        <w:r>
          <w:rPr>
            <w:webHidden/>
          </w:rPr>
          <w:fldChar w:fldCharType="begin"/>
        </w:r>
        <w:r>
          <w:rPr>
            <w:webHidden/>
          </w:rPr>
          <w:instrText xml:space="preserve"> PAGEREF _Toc200363845 \h </w:instrText>
        </w:r>
        <w:r>
          <w:rPr>
            <w:webHidden/>
          </w:rPr>
        </w:r>
        <w:r>
          <w:rPr>
            <w:webHidden/>
          </w:rPr>
          <w:fldChar w:fldCharType="separate"/>
        </w:r>
        <w:r>
          <w:rPr>
            <w:webHidden/>
          </w:rPr>
          <w:t>11</w:t>
        </w:r>
        <w:r>
          <w:rPr>
            <w:webHidden/>
          </w:rPr>
          <w:fldChar w:fldCharType="end"/>
        </w:r>
      </w:hyperlink>
    </w:p>
    <w:p w14:paraId="2B6F8AE2" w14:textId="6258CE47"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46" w:history="1">
        <w:r w:rsidRPr="00365DF1">
          <w:rPr>
            <w:rStyle w:val="Hipercze"/>
            <w:lang w:val="en-GB"/>
          </w:rPr>
          <w:t>2.4.2</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Standard phrases under Regulation (EU) No 547/2011</w:t>
        </w:r>
        <w:r>
          <w:rPr>
            <w:webHidden/>
          </w:rPr>
          <w:tab/>
        </w:r>
        <w:r>
          <w:rPr>
            <w:webHidden/>
          </w:rPr>
          <w:fldChar w:fldCharType="begin"/>
        </w:r>
        <w:r>
          <w:rPr>
            <w:webHidden/>
          </w:rPr>
          <w:instrText xml:space="preserve"> PAGEREF _Toc200363846 \h </w:instrText>
        </w:r>
        <w:r>
          <w:rPr>
            <w:webHidden/>
          </w:rPr>
        </w:r>
        <w:r>
          <w:rPr>
            <w:webHidden/>
          </w:rPr>
          <w:fldChar w:fldCharType="separate"/>
        </w:r>
        <w:r>
          <w:rPr>
            <w:webHidden/>
          </w:rPr>
          <w:t>12</w:t>
        </w:r>
        <w:r>
          <w:rPr>
            <w:webHidden/>
          </w:rPr>
          <w:fldChar w:fldCharType="end"/>
        </w:r>
      </w:hyperlink>
    </w:p>
    <w:p w14:paraId="712FD687" w14:textId="6A41B18E"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47" w:history="1">
        <w:r w:rsidRPr="00365DF1">
          <w:rPr>
            <w:rStyle w:val="Hipercze"/>
            <w:lang w:val="en-GB"/>
          </w:rPr>
          <w:t>2.4.3</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Other phrases (according to Article 65 (3) of the Regulation (EU) No 1107/2009)</w:t>
        </w:r>
        <w:r>
          <w:rPr>
            <w:webHidden/>
          </w:rPr>
          <w:tab/>
        </w:r>
        <w:r>
          <w:rPr>
            <w:webHidden/>
          </w:rPr>
          <w:fldChar w:fldCharType="begin"/>
        </w:r>
        <w:r>
          <w:rPr>
            <w:webHidden/>
          </w:rPr>
          <w:instrText xml:space="preserve"> PAGEREF _Toc200363847 \h </w:instrText>
        </w:r>
        <w:r>
          <w:rPr>
            <w:webHidden/>
          </w:rPr>
        </w:r>
        <w:r>
          <w:rPr>
            <w:webHidden/>
          </w:rPr>
          <w:fldChar w:fldCharType="separate"/>
        </w:r>
        <w:r>
          <w:rPr>
            <w:webHidden/>
          </w:rPr>
          <w:t>12</w:t>
        </w:r>
        <w:r>
          <w:rPr>
            <w:webHidden/>
          </w:rPr>
          <w:fldChar w:fldCharType="end"/>
        </w:r>
      </w:hyperlink>
    </w:p>
    <w:p w14:paraId="5345FA1B" w14:textId="05E343AB"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48" w:history="1">
        <w:r w:rsidRPr="00365DF1">
          <w:rPr>
            <w:rStyle w:val="Hipercze"/>
            <w:lang w:val="en-GB"/>
          </w:rPr>
          <w:t>2.5</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Risk management</w:t>
        </w:r>
        <w:r>
          <w:rPr>
            <w:webHidden/>
          </w:rPr>
          <w:tab/>
        </w:r>
        <w:r>
          <w:rPr>
            <w:webHidden/>
          </w:rPr>
          <w:fldChar w:fldCharType="begin"/>
        </w:r>
        <w:r>
          <w:rPr>
            <w:webHidden/>
          </w:rPr>
          <w:instrText xml:space="preserve"> PAGEREF _Toc200363848 \h </w:instrText>
        </w:r>
        <w:r>
          <w:rPr>
            <w:webHidden/>
          </w:rPr>
        </w:r>
        <w:r>
          <w:rPr>
            <w:webHidden/>
          </w:rPr>
          <w:fldChar w:fldCharType="separate"/>
        </w:r>
        <w:r>
          <w:rPr>
            <w:webHidden/>
          </w:rPr>
          <w:t>12</w:t>
        </w:r>
        <w:r>
          <w:rPr>
            <w:webHidden/>
          </w:rPr>
          <w:fldChar w:fldCharType="end"/>
        </w:r>
      </w:hyperlink>
    </w:p>
    <w:p w14:paraId="3E98C62F" w14:textId="0BAA93E1"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49" w:history="1">
        <w:r w:rsidRPr="00365DF1">
          <w:rPr>
            <w:rStyle w:val="Hipercze"/>
            <w:lang w:val="en-GB"/>
          </w:rPr>
          <w:t>2.5.1</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Restrictions linked to the PPP</w:t>
        </w:r>
        <w:r>
          <w:rPr>
            <w:webHidden/>
          </w:rPr>
          <w:tab/>
        </w:r>
        <w:r>
          <w:rPr>
            <w:webHidden/>
          </w:rPr>
          <w:fldChar w:fldCharType="begin"/>
        </w:r>
        <w:r>
          <w:rPr>
            <w:webHidden/>
          </w:rPr>
          <w:instrText xml:space="preserve"> PAGEREF _Toc200363849 \h </w:instrText>
        </w:r>
        <w:r>
          <w:rPr>
            <w:webHidden/>
          </w:rPr>
        </w:r>
        <w:r>
          <w:rPr>
            <w:webHidden/>
          </w:rPr>
          <w:fldChar w:fldCharType="separate"/>
        </w:r>
        <w:r>
          <w:rPr>
            <w:webHidden/>
          </w:rPr>
          <w:t>12</w:t>
        </w:r>
        <w:r>
          <w:rPr>
            <w:webHidden/>
          </w:rPr>
          <w:fldChar w:fldCharType="end"/>
        </w:r>
      </w:hyperlink>
    </w:p>
    <w:p w14:paraId="05F7D3E4" w14:textId="25EEBB22"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50" w:history="1">
        <w:r w:rsidRPr="00365DF1">
          <w:rPr>
            <w:rStyle w:val="Hipercze"/>
            <w:lang w:val="en-GB"/>
          </w:rPr>
          <w:t>2.5.2</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Specific restrictions linked to the intended uses</w:t>
        </w:r>
        <w:r>
          <w:rPr>
            <w:webHidden/>
          </w:rPr>
          <w:tab/>
        </w:r>
        <w:r>
          <w:rPr>
            <w:webHidden/>
          </w:rPr>
          <w:fldChar w:fldCharType="begin"/>
        </w:r>
        <w:r>
          <w:rPr>
            <w:webHidden/>
          </w:rPr>
          <w:instrText xml:space="preserve"> PAGEREF _Toc200363850 \h </w:instrText>
        </w:r>
        <w:r>
          <w:rPr>
            <w:webHidden/>
          </w:rPr>
        </w:r>
        <w:r>
          <w:rPr>
            <w:webHidden/>
          </w:rPr>
          <w:fldChar w:fldCharType="separate"/>
        </w:r>
        <w:r>
          <w:rPr>
            <w:webHidden/>
          </w:rPr>
          <w:t>12</w:t>
        </w:r>
        <w:r>
          <w:rPr>
            <w:webHidden/>
          </w:rPr>
          <w:fldChar w:fldCharType="end"/>
        </w:r>
      </w:hyperlink>
    </w:p>
    <w:p w14:paraId="0F888B00" w14:textId="25EE3E87"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51" w:history="1">
        <w:r w:rsidRPr="00365DF1">
          <w:rPr>
            <w:rStyle w:val="Hipercze"/>
          </w:rPr>
          <w:t>2.6</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Intended uses (only NATIONAL GAP)</w:t>
        </w:r>
        <w:r>
          <w:rPr>
            <w:webHidden/>
          </w:rPr>
          <w:tab/>
        </w:r>
        <w:r>
          <w:rPr>
            <w:webHidden/>
          </w:rPr>
          <w:fldChar w:fldCharType="begin"/>
        </w:r>
        <w:r>
          <w:rPr>
            <w:webHidden/>
          </w:rPr>
          <w:instrText xml:space="preserve"> PAGEREF _Toc200363851 \h </w:instrText>
        </w:r>
        <w:r>
          <w:rPr>
            <w:webHidden/>
          </w:rPr>
        </w:r>
        <w:r>
          <w:rPr>
            <w:webHidden/>
          </w:rPr>
          <w:fldChar w:fldCharType="separate"/>
        </w:r>
        <w:r>
          <w:rPr>
            <w:webHidden/>
          </w:rPr>
          <w:t>13</w:t>
        </w:r>
        <w:r>
          <w:rPr>
            <w:webHidden/>
          </w:rPr>
          <w:fldChar w:fldCharType="end"/>
        </w:r>
      </w:hyperlink>
    </w:p>
    <w:p w14:paraId="0449492F" w14:textId="4CD1A3D8" w:rsidR="000607CC" w:rsidRDefault="000607CC">
      <w:pPr>
        <w:pStyle w:val="Spistreci1"/>
        <w:rPr>
          <w:rFonts w:asciiTheme="minorHAnsi" w:eastAsiaTheme="minorEastAsia" w:hAnsiTheme="minorHAnsi" w:cstheme="minorBidi"/>
          <w:b w:val="0"/>
          <w:kern w:val="2"/>
          <w:szCs w:val="24"/>
          <w:lang w:val="pl-PL" w:eastAsia="pl-PL"/>
          <w14:ligatures w14:val="standardContextual"/>
        </w:rPr>
      </w:pPr>
      <w:hyperlink w:anchor="_Toc200363852" w:history="1">
        <w:r w:rsidRPr="00365DF1">
          <w:rPr>
            <w:rStyle w:val="Hipercze"/>
            <w:lang w:val="en-GB"/>
          </w:rPr>
          <w:t>3</w:t>
        </w:r>
        <w:r>
          <w:rPr>
            <w:rFonts w:asciiTheme="minorHAnsi" w:eastAsiaTheme="minorEastAsia" w:hAnsiTheme="minorHAnsi" w:cstheme="minorBidi"/>
            <w:b w:val="0"/>
            <w:kern w:val="2"/>
            <w:szCs w:val="24"/>
            <w:lang w:val="pl-PL" w:eastAsia="pl-PL"/>
            <w14:ligatures w14:val="standardContextual"/>
          </w:rPr>
          <w:tab/>
        </w:r>
        <w:r w:rsidRPr="00365DF1">
          <w:rPr>
            <w:rStyle w:val="Hipercze"/>
            <w:lang w:val="en-GB"/>
          </w:rPr>
          <w:t>Background of authorization decision and risk management</w:t>
        </w:r>
        <w:r>
          <w:rPr>
            <w:webHidden/>
          </w:rPr>
          <w:tab/>
        </w:r>
        <w:r>
          <w:rPr>
            <w:webHidden/>
          </w:rPr>
          <w:fldChar w:fldCharType="begin"/>
        </w:r>
        <w:r>
          <w:rPr>
            <w:webHidden/>
          </w:rPr>
          <w:instrText xml:space="preserve"> PAGEREF _Toc200363852 \h </w:instrText>
        </w:r>
        <w:r>
          <w:rPr>
            <w:webHidden/>
          </w:rPr>
        </w:r>
        <w:r>
          <w:rPr>
            <w:webHidden/>
          </w:rPr>
          <w:fldChar w:fldCharType="separate"/>
        </w:r>
        <w:r>
          <w:rPr>
            <w:webHidden/>
          </w:rPr>
          <w:t>15</w:t>
        </w:r>
        <w:r>
          <w:rPr>
            <w:webHidden/>
          </w:rPr>
          <w:fldChar w:fldCharType="end"/>
        </w:r>
      </w:hyperlink>
    </w:p>
    <w:p w14:paraId="0A893CCF" w14:textId="6216CEC5"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53" w:history="1">
        <w:r w:rsidRPr="00365DF1">
          <w:rPr>
            <w:rStyle w:val="Hipercze"/>
            <w:lang w:val="en-GB"/>
          </w:rPr>
          <w:t>3.1</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Physical and chemical properties (Part B, Section 2)</w:t>
        </w:r>
        <w:r>
          <w:rPr>
            <w:webHidden/>
          </w:rPr>
          <w:tab/>
        </w:r>
        <w:r>
          <w:rPr>
            <w:webHidden/>
          </w:rPr>
          <w:fldChar w:fldCharType="begin"/>
        </w:r>
        <w:r>
          <w:rPr>
            <w:webHidden/>
          </w:rPr>
          <w:instrText xml:space="preserve"> PAGEREF _Toc200363853 \h </w:instrText>
        </w:r>
        <w:r>
          <w:rPr>
            <w:webHidden/>
          </w:rPr>
        </w:r>
        <w:r>
          <w:rPr>
            <w:webHidden/>
          </w:rPr>
          <w:fldChar w:fldCharType="separate"/>
        </w:r>
        <w:r>
          <w:rPr>
            <w:webHidden/>
          </w:rPr>
          <w:t>15</w:t>
        </w:r>
        <w:r>
          <w:rPr>
            <w:webHidden/>
          </w:rPr>
          <w:fldChar w:fldCharType="end"/>
        </w:r>
      </w:hyperlink>
    </w:p>
    <w:p w14:paraId="4DEE9589" w14:textId="502E21BA"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54" w:history="1">
        <w:r w:rsidRPr="00365DF1">
          <w:rPr>
            <w:rStyle w:val="Hipercze"/>
            <w:lang w:val="en-GB"/>
          </w:rPr>
          <w:t>3.2</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Efficacy (Part B, Section 3)</w:t>
        </w:r>
        <w:r>
          <w:rPr>
            <w:webHidden/>
          </w:rPr>
          <w:tab/>
        </w:r>
        <w:r>
          <w:rPr>
            <w:webHidden/>
          </w:rPr>
          <w:fldChar w:fldCharType="begin"/>
        </w:r>
        <w:r>
          <w:rPr>
            <w:webHidden/>
          </w:rPr>
          <w:instrText xml:space="preserve"> PAGEREF _Toc200363854 \h </w:instrText>
        </w:r>
        <w:r>
          <w:rPr>
            <w:webHidden/>
          </w:rPr>
        </w:r>
        <w:r>
          <w:rPr>
            <w:webHidden/>
          </w:rPr>
          <w:fldChar w:fldCharType="separate"/>
        </w:r>
        <w:r>
          <w:rPr>
            <w:webHidden/>
          </w:rPr>
          <w:t>15</w:t>
        </w:r>
        <w:r>
          <w:rPr>
            <w:webHidden/>
          </w:rPr>
          <w:fldChar w:fldCharType="end"/>
        </w:r>
      </w:hyperlink>
    </w:p>
    <w:p w14:paraId="54EB756C" w14:textId="2842D12D"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55" w:history="1">
        <w:r w:rsidRPr="00365DF1">
          <w:rPr>
            <w:rStyle w:val="Hipercze"/>
            <w:lang w:val="en-GB"/>
          </w:rPr>
          <w:t>3.3</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Efficacy data</w:t>
        </w:r>
        <w:r>
          <w:rPr>
            <w:webHidden/>
          </w:rPr>
          <w:tab/>
        </w:r>
        <w:r>
          <w:rPr>
            <w:webHidden/>
          </w:rPr>
          <w:fldChar w:fldCharType="begin"/>
        </w:r>
        <w:r>
          <w:rPr>
            <w:webHidden/>
          </w:rPr>
          <w:instrText xml:space="preserve"> PAGEREF _Toc200363855 \h </w:instrText>
        </w:r>
        <w:r>
          <w:rPr>
            <w:webHidden/>
          </w:rPr>
        </w:r>
        <w:r>
          <w:rPr>
            <w:webHidden/>
          </w:rPr>
          <w:fldChar w:fldCharType="separate"/>
        </w:r>
        <w:r>
          <w:rPr>
            <w:webHidden/>
          </w:rPr>
          <w:t>16</w:t>
        </w:r>
        <w:r>
          <w:rPr>
            <w:webHidden/>
          </w:rPr>
          <w:fldChar w:fldCharType="end"/>
        </w:r>
      </w:hyperlink>
    </w:p>
    <w:p w14:paraId="6804831A" w14:textId="38B65D6C"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56" w:history="1">
        <w:r w:rsidRPr="00365DF1">
          <w:rPr>
            <w:rStyle w:val="Hipercze"/>
            <w:lang w:val="en-GB"/>
          </w:rPr>
          <w:t>3.3.1</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Information on the occurrence or possible occurrence of the development of resistance</w:t>
        </w:r>
        <w:r>
          <w:rPr>
            <w:webHidden/>
          </w:rPr>
          <w:tab/>
        </w:r>
        <w:r>
          <w:rPr>
            <w:webHidden/>
          </w:rPr>
          <w:fldChar w:fldCharType="begin"/>
        </w:r>
        <w:r>
          <w:rPr>
            <w:webHidden/>
          </w:rPr>
          <w:instrText xml:space="preserve"> PAGEREF _Toc200363856 \h </w:instrText>
        </w:r>
        <w:r>
          <w:rPr>
            <w:webHidden/>
          </w:rPr>
        </w:r>
        <w:r>
          <w:rPr>
            <w:webHidden/>
          </w:rPr>
          <w:fldChar w:fldCharType="separate"/>
        </w:r>
        <w:r>
          <w:rPr>
            <w:webHidden/>
          </w:rPr>
          <w:t>17</w:t>
        </w:r>
        <w:r>
          <w:rPr>
            <w:webHidden/>
          </w:rPr>
          <w:fldChar w:fldCharType="end"/>
        </w:r>
      </w:hyperlink>
    </w:p>
    <w:p w14:paraId="1026789B" w14:textId="4F31C6F0"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57" w:history="1">
        <w:r w:rsidRPr="00365DF1">
          <w:rPr>
            <w:rStyle w:val="Hipercze"/>
            <w:lang w:val="en-GB"/>
          </w:rPr>
          <w:t>3.3.2</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 xml:space="preserve">Adverse </w:t>
        </w:r>
        <w:r w:rsidRPr="00365DF1">
          <w:rPr>
            <w:rStyle w:val="Hipercze"/>
          </w:rPr>
          <w:t>effects</w:t>
        </w:r>
        <w:r w:rsidRPr="00365DF1">
          <w:rPr>
            <w:rStyle w:val="Hipercze"/>
            <w:lang w:val="en-GB"/>
          </w:rPr>
          <w:t xml:space="preserve"> on treated crops</w:t>
        </w:r>
        <w:r>
          <w:rPr>
            <w:webHidden/>
          </w:rPr>
          <w:tab/>
        </w:r>
        <w:r>
          <w:rPr>
            <w:webHidden/>
          </w:rPr>
          <w:fldChar w:fldCharType="begin"/>
        </w:r>
        <w:r>
          <w:rPr>
            <w:webHidden/>
          </w:rPr>
          <w:instrText xml:space="preserve"> PAGEREF _Toc200363857 \h </w:instrText>
        </w:r>
        <w:r>
          <w:rPr>
            <w:webHidden/>
          </w:rPr>
        </w:r>
        <w:r>
          <w:rPr>
            <w:webHidden/>
          </w:rPr>
          <w:fldChar w:fldCharType="separate"/>
        </w:r>
        <w:r>
          <w:rPr>
            <w:webHidden/>
          </w:rPr>
          <w:t>17</w:t>
        </w:r>
        <w:r>
          <w:rPr>
            <w:webHidden/>
          </w:rPr>
          <w:fldChar w:fldCharType="end"/>
        </w:r>
      </w:hyperlink>
    </w:p>
    <w:p w14:paraId="2EED84F6" w14:textId="6376B12D"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58" w:history="1">
        <w:r w:rsidRPr="00365DF1">
          <w:rPr>
            <w:rStyle w:val="Hipercze"/>
            <w:lang w:val="en-GB"/>
          </w:rPr>
          <w:t>3.3.3</w:t>
        </w:r>
        <w:r>
          <w:rPr>
            <w:rFonts w:asciiTheme="minorHAnsi" w:eastAsiaTheme="minorEastAsia" w:hAnsiTheme="minorHAnsi" w:cstheme="minorBidi"/>
            <w:kern w:val="2"/>
            <w:szCs w:val="24"/>
            <w:lang w:val="pl-PL" w:eastAsia="pl-PL"/>
            <w14:ligatures w14:val="standardContextual"/>
          </w:rPr>
          <w:tab/>
        </w:r>
        <w:r w:rsidRPr="00365DF1">
          <w:rPr>
            <w:rStyle w:val="Hipercze"/>
          </w:rPr>
          <w:t>Observations</w:t>
        </w:r>
        <w:r w:rsidRPr="00365DF1">
          <w:rPr>
            <w:rStyle w:val="Hipercze"/>
            <w:lang w:val="en-GB"/>
          </w:rPr>
          <w:t xml:space="preserve"> on other undesirable or unintended side-effects</w:t>
        </w:r>
        <w:r>
          <w:rPr>
            <w:webHidden/>
          </w:rPr>
          <w:tab/>
        </w:r>
        <w:r>
          <w:rPr>
            <w:webHidden/>
          </w:rPr>
          <w:fldChar w:fldCharType="begin"/>
        </w:r>
        <w:r>
          <w:rPr>
            <w:webHidden/>
          </w:rPr>
          <w:instrText xml:space="preserve"> PAGEREF _Toc200363858 \h </w:instrText>
        </w:r>
        <w:r>
          <w:rPr>
            <w:webHidden/>
          </w:rPr>
        </w:r>
        <w:r>
          <w:rPr>
            <w:webHidden/>
          </w:rPr>
          <w:fldChar w:fldCharType="separate"/>
        </w:r>
        <w:r>
          <w:rPr>
            <w:webHidden/>
          </w:rPr>
          <w:t>17</w:t>
        </w:r>
        <w:r>
          <w:rPr>
            <w:webHidden/>
          </w:rPr>
          <w:fldChar w:fldCharType="end"/>
        </w:r>
      </w:hyperlink>
    </w:p>
    <w:p w14:paraId="6912A31D" w14:textId="257747E2"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59" w:history="1">
        <w:r w:rsidRPr="00365DF1">
          <w:rPr>
            <w:rStyle w:val="Hipercze"/>
            <w:lang w:val="en-GB"/>
          </w:rPr>
          <w:t>3.4</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Methods of analysis (Part B, Section 5)</w:t>
        </w:r>
        <w:r>
          <w:rPr>
            <w:webHidden/>
          </w:rPr>
          <w:tab/>
        </w:r>
        <w:r>
          <w:rPr>
            <w:webHidden/>
          </w:rPr>
          <w:fldChar w:fldCharType="begin"/>
        </w:r>
        <w:r>
          <w:rPr>
            <w:webHidden/>
          </w:rPr>
          <w:instrText xml:space="preserve"> PAGEREF _Toc200363859 \h </w:instrText>
        </w:r>
        <w:r>
          <w:rPr>
            <w:webHidden/>
          </w:rPr>
        </w:r>
        <w:r>
          <w:rPr>
            <w:webHidden/>
          </w:rPr>
          <w:fldChar w:fldCharType="separate"/>
        </w:r>
        <w:r>
          <w:rPr>
            <w:webHidden/>
          </w:rPr>
          <w:t>19</w:t>
        </w:r>
        <w:r>
          <w:rPr>
            <w:webHidden/>
          </w:rPr>
          <w:fldChar w:fldCharType="end"/>
        </w:r>
      </w:hyperlink>
    </w:p>
    <w:p w14:paraId="0B086FE6" w14:textId="59155AE2"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60" w:history="1">
        <w:r w:rsidRPr="00365DF1">
          <w:rPr>
            <w:rStyle w:val="Hipercze"/>
            <w:lang w:val="en-GB"/>
          </w:rPr>
          <w:t>3.4.1</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Analytical method for the formulation</w:t>
        </w:r>
        <w:r>
          <w:rPr>
            <w:webHidden/>
          </w:rPr>
          <w:tab/>
        </w:r>
        <w:r>
          <w:rPr>
            <w:webHidden/>
          </w:rPr>
          <w:fldChar w:fldCharType="begin"/>
        </w:r>
        <w:r>
          <w:rPr>
            <w:webHidden/>
          </w:rPr>
          <w:instrText xml:space="preserve"> PAGEREF _Toc200363860 \h </w:instrText>
        </w:r>
        <w:r>
          <w:rPr>
            <w:webHidden/>
          </w:rPr>
        </w:r>
        <w:r>
          <w:rPr>
            <w:webHidden/>
          </w:rPr>
          <w:fldChar w:fldCharType="separate"/>
        </w:r>
        <w:r>
          <w:rPr>
            <w:webHidden/>
          </w:rPr>
          <w:t>19</w:t>
        </w:r>
        <w:r>
          <w:rPr>
            <w:webHidden/>
          </w:rPr>
          <w:fldChar w:fldCharType="end"/>
        </w:r>
      </w:hyperlink>
    </w:p>
    <w:p w14:paraId="5DB96E4B" w14:textId="46ED8430"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61" w:history="1">
        <w:r w:rsidRPr="00365DF1">
          <w:rPr>
            <w:rStyle w:val="Hipercze"/>
            <w:lang w:val="en-GB"/>
          </w:rPr>
          <w:t>3.4.2</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Analytical methods for residues</w:t>
        </w:r>
        <w:r>
          <w:rPr>
            <w:webHidden/>
          </w:rPr>
          <w:tab/>
        </w:r>
        <w:r>
          <w:rPr>
            <w:webHidden/>
          </w:rPr>
          <w:fldChar w:fldCharType="begin"/>
        </w:r>
        <w:r>
          <w:rPr>
            <w:webHidden/>
          </w:rPr>
          <w:instrText xml:space="preserve"> PAGEREF _Toc200363861 \h </w:instrText>
        </w:r>
        <w:r>
          <w:rPr>
            <w:webHidden/>
          </w:rPr>
        </w:r>
        <w:r>
          <w:rPr>
            <w:webHidden/>
          </w:rPr>
          <w:fldChar w:fldCharType="separate"/>
        </w:r>
        <w:r>
          <w:rPr>
            <w:webHidden/>
          </w:rPr>
          <w:t>19</w:t>
        </w:r>
        <w:r>
          <w:rPr>
            <w:webHidden/>
          </w:rPr>
          <w:fldChar w:fldCharType="end"/>
        </w:r>
      </w:hyperlink>
    </w:p>
    <w:p w14:paraId="2DC925BD" w14:textId="70096E73"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62" w:history="1">
        <w:r w:rsidRPr="00365DF1">
          <w:rPr>
            <w:rStyle w:val="Hipercze"/>
            <w:lang w:val="en-GB"/>
          </w:rPr>
          <w:t>3.5</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Mammalian toxicology (Part B, Section 6)</w:t>
        </w:r>
        <w:r>
          <w:rPr>
            <w:webHidden/>
          </w:rPr>
          <w:tab/>
        </w:r>
        <w:r>
          <w:rPr>
            <w:webHidden/>
          </w:rPr>
          <w:fldChar w:fldCharType="begin"/>
        </w:r>
        <w:r>
          <w:rPr>
            <w:webHidden/>
          </w:rPr>
          <w:instrText xml:space="preserve"> PAGEREF _Toc200363862 \h </w:instrText>
        </w:r>
        <w:r>
          <w:rPr>
            <w:webHidden/>
          </w:rPr>
        </w:r>
        <w:r>
          <w:rPr>
            <w:webHidden/>
          </w:rPr>
          <w:fldChar w:fldCharType="separate"/>
        </w:r>
        <w:r>
          <w:rPr>
            <w:webHidden/>
          </w:rPr>
          <w:t>19</w:t>
        </w:r>
        <w:r>
          <w:rPr>
            <w:webHidden/>
          </w:rPr>
          <w:fldChar w:fldCharType="end"/>
        </w:r>
      </w:hyperlink>
    </w:p>
    <w:p w14:paraId="18B98C1E" w14:textId="6D3D6D97"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63" w:history="1">
        <w:r w:rsidRPr="00365DF1">
          <w:rPr>
            <w:rStyle w:val="Hipercze"/>
            <w:lang w:val="en-GB"/>
          </w:rPr>
          <w:t>3.5.1</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Acute toxicity</w:t>
        </w:r>
        <w:r>
          <w:rPr>
            <w:webHidden/>
          </w:rPr>
          <w:tab/>
        </w:r>
        <w:r>
          <w:rPr>
            <w:webHidden/>
          </w:rPr>
          <w:fldChar w:fldCharType="begin"/>
        </w:r>
        <w:r>
          <w:rPr>
            <w:webHidden/>
          </w:rPr>
          <w:instrText xml:space="preserve"> PAGEREF _Toc200363863 \h </w:instrText>
        </w:r>
        <w:r>
          <w:rPr>
            <w:webHidden/>
          </w:rPr>
        </w:r>
        <w:r>
          <w:rPr>
            <w:webHidden/>
          </w:rPr>
          <w:fldChar w:fldCharType="separate"/>
        </w:r>
        <w:r>
          <w:rPr>
            <w:webHidden/>
          </w:rPr>
          <w:t>19</w:t>
        </w:r>
        <w:r>
          <w:rPr>
            <w:webHidden/>
          </w:rPr>
          <w:fldChar w:fldCharType="end"/>
        </w:r>
      </w:hyperlink>
    </w:p>
    <w:p w14:paraId="2141272D" w14:textId="2F4469AF"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64" w:history="1">
        <w:r w:rsidRPr="00365DF1">
          <w:rPr>
            <w:rStyle w:val="Hipercze"/>
            <w:lang w:val="en-GB"/>
          </w:rPr>
          <w:t>3.5.2</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Operator exposure</w:t>
        </w:r>
        <w:r>
          <w:rPr>
            <w:webHidden/>
          </w:rPr>
          <w:tab/>
        </w:r>
        <w:r>
          <w:rPr>
            <w:webHidden/>
          </w:rPr>
          <w:fldChar w:fldCharType="begin"/>
        </w:r>
        <w:r>
          <w:rPr>
            <w:webHidden/>
          </w:rPr>
          <w:instrText xml:space="preserve"> PAGEREF _Toc200363864 \h </w:instrText>
        </w:r>
        <w:r>
          <w:rPr>
            <w:webHidden/>
          </w:rPr>
        </w:r>
        <w:r>
          <w:rPr>
            <w:webHidden/>
          </w:rPr>
          <w:fldChar w:fldCharType="separate"/>
        </w:r>
        <w:r>
          <w:rPr>
            <w:webHidden/>
          </w:rPr>
          <w:t>19</w:t>
        </w:r>
        <w:r>
          <w:rPr>
            <w:webHidden/>
          </w:rPr>
          <w:fldChar w:fldCharType="end"/>
        </w:r>
      </w:hyperlink>
    </w:p>
    <w:p w14:paraId="5B88BFBD" w14:textId="3614DD74"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65" w:history="1">
        <w:r w:rsidRPr="00365DF1">
          <w:rPr>
            <w:rStyle w:val="Hipercze"/>
            <w:lang w:val="en-GB"/>
          </w:rPr>
          <w:t>3.5.3</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Worker exposure</w:t>
        </w:r>
        <w:r>
          <w:rPr>
            <w:webHidden/>
          </w:rPr>
          <w:tab/>
        </w:r>
        <w:r>
          <w:rPr>
            <w:webHidden/>
          </w:rPr>
          <w:fldChar w:fldCharType="begin"/>
        </w:r>
        <w:r>
          <w:rPr>
            <w:webHidden/>
          </w:rPr>
          <w:instrText xml:space="preserve"> PAGEREF _Toc200363865 \h </w:instrText>
        </w:r>
        <w:r>
          <w:rPr>
            <w:webHidden/>
          </w:rPr>
        </w:r>
        <w:r>
          <w:rPr>
            <w:webHidden/>
          </w:rPr>
          <w:fldChar w:fldCharType="separate"/>
        </w:r>
        <w:r>
          <w:rPr>
            <w:webHidden/>
          </w:rPr>
          <w:t>21</w:t>
        </w:r>
        <w:r>
          <w:rPr>
            <w:webHidden/>
          </w:rPr>
          <w:fldChar w:fldCharType="end"/>
        </w:r>
      </w:hyperlink>
    </w:p>
    <w:p w14:paraId="2830A00F" w14:textId="3201A84A"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66" w:history="1">
        <w:r w:rsidRPr="00365DF1">
          <w:rPr>
            <w:rStyle w:val="Hipercze"/>
            <w:lang w:val="en-GB"/>
          </w:rPr>
          <w:t>3.5.4</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Bystander and resident exposure</w:t>
        </w:r>
        <w:r>
          <w:rPr>
            <w:webHidden/>
          </w:rPr>
          <w:tab/>
        </w:r>
        <w:r>
          <w:rPr>
            <w:webHidden/>
          </w:rPr>
          <w:fldChar w:fldCharType="begin"/>
        </w:r>
        <w:r>
          <w:rPr>
            <w:webHidden/>
          </w:rPr>
          <w:instrText xml:space="preserve"> PAGEREF _Toc200363866 \h </w:instrText>
        </w:r>
        <w:r>
          <w:rPr>
            <w:webHidden/>
          </w:rPr>
        </w:r>
        <w:r>
          <w:rPr>
            <w:webHidden/>
          </w:rPr>
          <w:fldChar w:fldCharType="separate"/>
        </w:r>
        <w:r>
          <w:rPr>
            <w:webHidden/>
          </w:rPr>
          <w:t>22</w:t>
        </w:r>
        <w:r>
          <w:rPr>
            <w:webHidden/>
          </w:rPr>
          <w:fldChar w:fldCharType="end"/>
        </w:r>
      </w:hyperlink>
    </w:p>
    <w:p w14:paraId="6C793697" w14:textId="51EFC3FC"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67" w:history="1">
        <w:r w:rsidRPr="00365DF1">
          <w:rPr>
            <w:rStyle w:val="Hipercze"/>
            <w:lang w:val="en-GB"/>
          </w:rPr>
          <w:t>3.6</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Residues and consumer exposure (Part B, Section 7)</w:t>
        </w:r>
        <w:r>
          <w:rPr>
            <w:webHidden/>
          </w:rPr>
          <w:tab/>
        </w:r>
        <w:r>
          <w:rPr>
            <w:webHidden/>
          </w:rPr>
          <w:fldChar w:fldCharType="begin"/>
        </w:r>
        <w:r>
          <w:rPr>
            <w:webHidden/>
          </w:rPr>
          <w:instrText xml:space="preserve"> PAGEREF _Toc200363867 \h </w:instrText>
        </w:r>
        <w:r>
          <w:rPr>
            <w:webHidden/>
          </w:rPr>
        </w:r>
        <w:r>
          <w:rPr>
            <w:webHidden/>
          </w:rPr>
          <w:fldChar w:fldCharType="separate"/>
        </w:r>
        <w:r>
          <w:rPr>
            <w:webHidden/>
          </w:rPr>
          <w:t>23</w:t>
        </w:r>
        <w:r>
          <w:rPr>
            <w:webHidden/>
          </w:rPr>
          <w:fldChar w:fldCharType="end"/>
        </w:r>
      </w:hyperlink>
    </w:p>
    <w:p w14:paraId="01302237" w14:textId="57D26B4E"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68" w:history="1">
        <w:r w:rsidRPr="00365DF1">
          <w:rPr>
            <w:rStyle w:val="Hipercze"/>
            <w:lang w:val="en-GB"/>
          </w:rPr>
          <w:t>3.6.1</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Residues</w:t>
        </w:r>
        <w:r>
          <w:rPr>
            <w:webHidden/>
          </w:rPr>
          <w:tab/>
        </w:r>
        <w:r>
          <w:rPr>
            <w:webHidden/>
          </w:rPr>
          <w:fldChar w:fldCharType="begin"/>
        </w:r>
        <w:r>
          <w:rPr>
            <w:webHidden/>
          </w:rPr>
          <w:instrText xml:space="preserve"> PAGEREF _Toc200363868 \h </w:instrText>
        </w:r>
        <w:r>
          <w:rPr>
            <w:webHidden/>
          </w:rPr>
        </w:r>
        <w:r>
          <w:rPr>
            <w:webHidden/>
          </w:rPr>
          <w:fldChar w:fldCharType="separate"/>
        </w:r>
        <w:r>
          <w:rPr>
            <w:webHidden/>
          </w:rPr>
          <w:t>23</w:t>
        </w:r>
        <w:r>
          <w:rPr>
            <w:webHidden/>
          </w:rPr>
          <w:fldChar w:fldCharType="end"/>
        </w:r>
      </w:hyperlink>
    </w:p>
    <w:p w14:paraId="2E9D4610" w14:textId="3A722C3A"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69" w:history="1">
        <w:r w:rsidRPr="00365DF1">
          <w:rPr>
            <w:rStyle w:val="Hipercze"/>
            <w:lang w:val="en-GB"/>
          </w:rPr>
          <w:t>3.6.2</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Consumer exposure</w:t>
        </w:r>
        <w:r>
          <w:rPr>
            <w:webHidden/>
          </w:rPr>
          <w:tab/>
        </w:r>
        <w:r>
          <w:rPr>
            <w:webHidden/>
          </w:rPr>
          <w:fldChar w:fldCharType="begin"/>
        </w:r>
        <w:r>
          <w:rPr>
            <w:webHidden/>
          </w:rPr>
          <w:instrText xml:space="preserve"> PAGEREF _Toc200363869 \h </w:instrText>
        </w:r>
        <w:r>
          <w:rPr>
            <w:webHidden/>
          </w:rPr>
        </w:r>
        <w:r>
          <w:rPr>
            <w:webHidden/>
          </w:rPr>
          <w:fldChar w:fldCharType="separate"/>
        </w:r>
        <w:r>
          <w:rPr>
            <w:webHidden/>
          </w:rPr>
          <w:t>24</w:t>
        </w:r>
        <w:r>
          <w:rPr>
            <w:webHidden/>
          </w:rPr>
          <w:fldChar w:fldCharType="end"/>
        </w:r>
      </w:hyperlink>
    </w:p>
    <w:p w14:paraId="6295A27D" w14:textId="24CDBF45"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70" w:history="1">
        <w:r w:rsidRPr="00365DF1">
          <w:rPr>
            <w:rStyle w:val="Hipercze"/>
            <w:lang w:val="en-GB"/>
          </w:rPr>
          <w:t>3.7</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Environmental fate and behaviour (Part B, Section 8)</w:t>
        </w:r>
        <w:r>
          <w:rPr>
            <w:webHidden/>
          </w:rPr>
          <w:tab/>
        </w:r>
        <w:r>
          <w:rPr>
            <w:webHidden/>
          </w:rPr>
          <w:fldChar w:fldCharType="begin"/>
        </w:r>
        <w:r>
          <w:rPr>
            <w:webHidden/>
          </w:rPr>
          <w:instrText xml:space="preserve"> PAGEREF _Toc200363870 \h </w:instrText>
        </w:r>
        <w:r>
          <w:rPr>
            <w:webHidden/>
          </w:rPr>
        </w:r>
        <w:r>
          <w:rPr>
            <w:webHidden/>
          </w:rPr>
          <w:fldChar w:fldCharType="separate"/>
        </w:r>
        <w:r>
          <w:rPr>
            <w:webHidden/>
          </w:rPr>
          <w:t>25</w:t>
        </w:r>
        <w:r>
          <w:rPr>
            <w:webHidden/>
          </w:rPr>
          <w:fldChar w:fldCharType="end"/>
        </w:r>
      </w:hyperlink>
    </w:p>
    <w:p w14:paraId="2187701D" w14:textId="2CC9254E"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71" w:history="1">
        <w:r w:rsidRPr="00365DF1">
          <w:rPr>
            <w:rStyle w:val="Hipercze"/>
            <w:lang w:val="en-GB"/>
          </w:rPr>
          <w:t>3.7.1</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Predicted environmental concentrations in soil (PEC</w:t>
        </w:r>
        <w:r w:rsidRPr="00365DF1">
          <w:rPr>
            <w:rStyle w:val="Hipercze"/>
            <w:vertAlign w:val="subscript"/>
            <w:lang w:val="en-GB"/>
          </w:rPr>
          <w:t>Soil</w:t>
        </w:r>
        <w:r w:rsidRPr="00365DF1">
          <w:rPr>
            <w:rStyle w:val="Hipercze"/>
            <w:lang w:val="en-GB"/>
          </w:rPr>
          <w:t>)</w:t>
        </w:r>
        <w:r>
          <w:rPr>
            <w:webHidden/>
          </w:rPr>
          <w:tab/>
        </w:r>
        <w:r>
          <w:rPr>
            <w:webHidden/>
          </w:rPr>
          <w:fldChar w:fldCharType="begin"/>
        </w:r>
        <w:r>
          <w:rPr>
            <w:webHidden/>
          </w:rPr>
          <w:instrText xml:space="preserve"> PAGEREF _Toc200363871 \h </w:instrText>
        </w:r>
        <w:r>
          <w:rPr>
            <w:webHidden/>
          </w:rPr>
        </w:r>
        <w:r>
          <w:rPr>
            <w:webHidden/>
          </w:rPr>
          <w:fldChar w:fldCharType="separate"/>
        </w:r>
        <w:r>
          <w:rPr>
            <w:webHidden/>
          </w:rPr>
          <w:t>25</w:t>
        </w:r>
        <w:r>
          <w:rPr>
            <w:webHidden/>
          </w:rPr>
          <w:fldChar w:fldCharType="end"/>
        </w:r>
      </w:hyperlink>
    </w:p>
    <w:p w14:paraId="63E4CA78" w14:textId="59DE9FDE"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72" w:history="1">
        <w:r w:rsidRPr="00365DF1">
          <w:rPr>
            <w:rStyle w:val="Hipercze"/>
            <w:lang w:val="en-GB"/>
          </w:rPr>
          <w:t>3.7.2</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Predicted environmental concentrations in groundwater (PEC</w:t>
        </w:r>
        <w:r w:rsidRPr="00365DF1">
          <w:rPr>
            <w:rStyle w:val="Hipercze"/>
            <w:vertAlign w:val="subscript"/>
            <w:lang w:val="en-GB"/>
          </w:rPr>
          <w:t>GW</w:t>
        </w:r>
        <w:r w:rsidRPr="00365DF1">
          <w:rPr>
            <w:rStyle w:val="Hipercze"/>
            <w:lang w:val="en-GB"/>
          </w:rPr>
          <w:t>)</w:t>
        </w:r>
        <w:r>
          <w:rPr>
            <w:webHidden/>
          </w:rPr>
          <w:tab/>
        </w:r>
        <w:r>
          <w:rPr>
            <w:webHidden/>
          </w:rPr>
          <w:fldChar w:fldCharType="begin"/>
        </w:r>
        <w:r>
          <w:rPr>
            <w:webHidden/>
          </w:rPr>
          <w:instrText xml:space="preserve"> PAGEREF _Toc200363872 \h </w:instrText>
        </w:r>
        <w:r>
          <w:rPr>
            <w:webHidden/>
          </w:rPr>
        </w:r>
        <w:r>
          <w:rPr>
            <w:webHidden/>
          </w:rPr>
          <w:fldChar w:fldCharType="separate"/>
        </w:r>
        <w:r>
          <w:rPr>
            <w:webHidden/>
          </w:rPr>
          <w:t>25</w:t>
        </w:r>
        <w:r>
          <w:rPr>
            <w:webHidden/>
          </w:rPr>
          <w:fldChar w:fldCharType="end"/>
        </w:r>
      </w:hyperlink>
    </w:p>
    <w:p w14:paraId="5B3857CD" w14:textId="6114B7FA"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73" w:history="1">
        <w:r w:rsidRPr="00365DF1">
          <w:rPr>
            <w:rStyle w:val="Hipercze"/>
            <w:lang w:val="en-GB"/>
          </w:rPr>
          <w:t>3.7.3</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Predicted environmental concentrations in surface water (PEC</w:t>
        </w:r>
        <w:r w:rsidRPr="00365DF1">
          <w:rPr>
            <w:rStyle w:val="Hipercze"/>
            <w:vertAlign w:val="subscript"/>
            <w:lang w:val="en-GB"/>
          </w:rPr>
          <w:t>SW</w:t>
        </w:r>
        <w:r w:rsidRPr="00365DF1">
          <w:rPr>
            <w:rStyle w:val="Hipercze"/>
            <w:lang w:val="en-GB"/>
          </w:rPr>
          <w:t>)</w:t>
        </w:r>
        <w:r>
          <w:rPr>
            <w:webHidden/>
          </w:rPr>
          <w:tab/>
        </w:r>
        <w:r>
          <w:rPr>
            <w:webHidden/>
          </w:rPr>
          <w:fldChar w:fldCharType="begin"/>
        </w:r>
        <w:r>
          <w:rPr>
            <w:webHidden/>
          </w:rPr>
          <w:instrText xml:space="preserve"> PAGEREF _Toc200363873 \h </w:instrText>
        </w:r>
        <w:r>
          <w:rPr>
            <w:webHidden/>
          </w:rPr>
        </w:r>
        <w:r>
          <w:rPr>
            <w:webHidden/>
          </w:rPr>
          <w:fldChar w:fldCharType="separate"/>
        </w:r>
        <w:r>
          <w:rPr>
            <w:webHidden/>
          </w:rPr>
          <w:t>26</w:t>
        </w:r>
        <w:r>
          <w:rPr>
            <w:webHidden/>
          </w:rPr>
          <w:fldChar w:fldCharType="end"/>
        </w:r>
      </w:hyperlink>
    </w:p>
    <w:p w14:paraId="1B8D3721" w14:textId="0161276F"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74" w:history="1">
        <w:r w:rsidRPr="00365DF1">
          <w:rPr>
            <w:rStyle w:val="Hipercze"/>
            <w:lang w:val="en-GB"/>
          </w:rPr>
          <w:t>3.7.4</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Predicted environmental concentrations in air (PEC</w:t>
        </w:r>
        <w:r w:rsidRPr="00365DF1">
          <w:rPr>
            <w:rStyle w:val="Hipercze"/>
            <w:vertAlign w:val="subscript"/>
            <w:lang w:val="en-GB"/>
          </w:rPr>
          <w:t>Air</w:t>
        </w:r>
        <w:r w:rsidRPr="00365DF1">
          <w:rPr>
            <w:rStyle w:val="Hipercze"/>
            <w:lang w:val="en-GB"/>
          </w:rPr>
          <w:t>)</w:t>
        </w:r>
        <w:r>
          <w:rPr>
            <w:webHidden/>
          </w:rPr>
          <w:tab/>
        </w:r>
        <w:r>
          <w:rPr>
            <w:webHidden/>
          </w:rPr>
          <w:fldChar w:fldCharType="begin"/>
        </w:r>
        <w:r>
          <w:rPr>
            <w:webHidden/>
          </w:rPr>
          <w:instrText xml:space="preserve"> PAGEREF _Toc200363874 \h </w:instrText>
        </w:r>
        <w:r>
          <w:rPr>
            <w:webHidden/>
          </w:rPr>
        </w:r>
        <w:r>
          <w:rPr>
            <w:webHidden/>
          </w:rPr>
          <w:fldChar w:fldCharType="separate"/>
        </w:r>
        <w:r>
          <w:rPr>
            <w:webHidden/>
          </w:rPr>
          <w:t>26</w:t>
        </w:r>
        <w:r>
          <w:rPr>
            <w:webHidden/>
          </w:rPr>
          <w:fldChar w:fldCharType="end"/>
        </w:r>
      </w:hyperlink>
    </w:p>
    <w:p w14:paraId="1388B6CC" w14:textId="364218A2"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75" w:history="1">
        <w:r w:rsidRPr="00365DF1">
          <w:rPr>
            <w:rStyle w:val="Hipercze"/>
            <w:lang w:val="en-GB"/>
          </w:rPr>
          <w:t>3.8</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Ecotoxicology (Part B, Section 9)</w:t>
        </w:r>
        <w:r>
          <w:rPr>
            <w:webHidden/>
          </w:rPr>
          <w:tab/>
        </w:r>
        <w:r>
          <w:rPr>
            <w:webHidden/>
          </w:rPr>
          <w:fldChar w:fldCharType="begin"/>
        </w:r>
        <w:r>
          <w:rPr>
            <w:webHidden/>
          </w:rPr>
          <w:instrText xml:space="preserve"> PAGEREF _Toc200363875 \h </w:instrText>
        </w:r>
        <w:r>
          <w:rPr>
            <w:webHidden/>
          </w:rPr>
        </w:r>
        <w:r>
          <w:rPr>
            <w:webHidden/>
          </w:rPr>
          <w:fldChar w:fldCharType="separate"/>
        </w:r>
        <w:r>
          <w:rPr>
            <w:webHidden/>
          </w:rPr>
          <w:t>27</w:t>
        </w:r>
        <w:r>
          <w:rPr>
            <w:webHidden/>
          </w:rPr>
          <w:fldChar w:fldCharType="end"/>
        </w:r>
      </w:hyperlink>
    </w:p>
    <w:p w14:paraId="7ED9605C" w14:textId="44170D15"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76" w:history="1">
        <w:r w:rsidRPr="00365DF1">
          <w:rPr>
            <w:rStyle w:val="Hipercze"/>
            <w:lang w:val="en-GB"/>
          </w:rPr>
          <w:t>3.8.1</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Effects on terrestrial vertebrates</w:t>
        </w:r>
        <w:r>
          <w:rPr>
            <w:webHidden/>
          </w:rPr>
          <w:tab/>
        </w:r>
        <w:r>
          <w:rPr>
            <w:webHidden/>
          </w:rPr>
          <w:fldChar w:fldCharType="begin"/>
        </w:r>
        <w:r>
          <w:rPr>
            <w:webHidden/>
          </w:rPr>
          <w:instrText xml:space="preserve"> PAGEREF _Toc200363876 \h </w:instrText>
        </w:r>
        <w:r>
          <w:rPr>
            <w:webHidden/>
          </w:rPr>
        </w:r>
        <w:r>
          <w:rPr>
            <w:webHidden/>
          </w:rPr>
          <w:fldChar w:fldCharType="separate"/>
        </w:r>
        <w:r>
          <w:rPr>
            <w:webHidden/>
          </w:rPr>
          <w:t>27</w:t>
        </w:r>
        <w:r>
          <w:rPr>
            <w:webHidden/>
          </w:rPr>
          <w:fldChar w:fldCharType="end"/>
        </w:r>
      </w:hyperlink>
    </w:p>
    <w:p w14:paraId="7452A8B9" w14:textId="7AB1C556"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77" w:history="1">
        <w:r w:rsidRPr="00365DF1">
          <w:rPr>
            <w:rStyle w:val="Hipercze"/>
            <w:lang w:val="en-GB"/>
          </w:rPr>
          <w:t>3.8.2</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Effects on aquatic species</w:t>
        </w:r>
        <w:r>
          <w:rPr>
            <w:webHidden/>
          </w:rPr>
          <w:tab/>
        </w:r>
        <w:r>
          <w:rPr>
            <w:webHidden/>
          </w:rPr>
          <w:fldChar w:fldCharType="begin"/>
        </w:r>
        <w:r>
          <w:rPr>
            <w:webHidden/>
          </w:rPr>
          <w:instrText xml:space="preserve"> PAGEREF _Toc200363877 \h </w:instrText>
        </w:r>
        <w:r>
          <w:rPr>
            <w:webHidden/>
          </w:rPr>
        </w:r>
        <w:r>
          <w:rPr>
            <w:webHidden/>
          </w:rPr>
          <w:fldChar w:fldCharType="separate"/>
        </w:r>
        <w:r>
          <w:rPr>
            <w:webHidden/>
          </w:rPr>
          <w:t>28</w:t>
        </w:r>
        <w:r>
          <w:rPr>
            <w:webHidden/>
          </w:rPr>
          <w:fldChar w:fldCharType="end"/>
        </w:r>
      </w:hyperlink>
    </w:p>
    <w:p w14:paraId="221FB26D" w14:textId="5819E3BB"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78" w:history="1">
        <w:r w:rsidRPr="00365DF1">
          <w:rPr>
            <w:rStyle w:val="Hipercze"/>
            <w:lang w:val="en-GB"/>
          </w:rPr>
          <w:t>3.8.3</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Effects on bees</w:t>
        </w:r>
        <w:r>
          <w:rPr>
            <w:webHidden/>
          </w:rPr>
          <w:tab/>
        </w:r>
        <w:r>
          <w:rPr>
            <w:webHidden/>
          </w:rPr>
          <w:fldChar w:fldCharType="begin"/>
        </w:r>
        <w:r>
          <w:rPr>
            <w:webHidden/>
          </w:rPr>
          <w:instrText xml:space="preserve"> PAGEREF _Toc200363878 \h </w:instrText>
        </w:r>
        <w:r>
          <w:rPr>
            <w:webHidden/>
          </w:rPr>
        </w:r>
        <w:r>
          <w:rPr>
            <w:webHidden/>
          </w:rPr>
          <w:fldChar w:fldCharType="separate"/>
        </w:r>
        <w:r>
          <w:rPr>
            <w:webHidden/>
          </w:rPr>
          <w:t>29</w:t>
        </w:r>
        <w:r>
          <w:rPr>
            <w:webHidden/>
          </w:rPr>
          <w:fldChar w:fldCharType="end"/>
        </w:r>
      </w:hyperlink>
    </w:p>
    <w:p w14:paraId="350CC4C2" w14:textId="335D7531"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79" w:history="1">
        <w:r w:rsidRPr="00365DF1">
          <w:rPr>
            <w:rStyle w:val="Hipercze"/>
            <w:lang w:val="en-GB"/>
          </w:rPr>
          <w:t>3.8.4</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Effects on other arthropod species other than bees</w:t>
        </w:r>
        <w:r>
          <w:rPr>
            <w:webHidden/>
          </w:rPr>
          <w:tab/>
        </w:r>
        <w:r>
          <w:rPr>
            <w:webHidden/>
          </w:rPr>
          <w:fldChar w:fldCharType="begin"/>
        </w:r>
        <w:r>
          <w:rPr>
            <w:webHidden/>
          </w:rPr>
          <w:instrText xml:space="preserve"> PAGEREF _Toc200363879 \h </w:instrText>
        </w:r>
        <w:r>
          <w:rPr>
            <w:webHidden/>
          </w:rPr>
        </w:r>
        <w:r>
          <w:rPr>
            <w:webHidden/>
          </w:rPr>
          <w:fldChar w:fldCharType="separate"/>
        </w:r>
        <w:r>
          <w:rPr>
            <w:webHidden/>
          </w:rPr>
          <w:t>29</w:t>
        </w:r>
        <w:r>
          <w:rPr>
            <w:webHidden/>
          </w:rPr>
          <w:fldChar w:fldCharType="end"/>
        </w:r>
      </w:hyperlink>
    </w:p>
    <w:p w14:paraId="45E5130E" w14:textId="10018990"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80" w:history="1">
        <w:r w:rsidRPr="00365DF1">
          <w:rPr>
            <w:rStyle w:val="Hipercze"/>
            <w:lang w:val="en-GB"/>
          </w:rPr>
          <w:t>3.8.5</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Effects on soil organisms</w:t>
        </w:r>
        <w:r>
          <w:rPr>
            <w:webHidden/>
          </w:rPr>
          <w:tab/>
        </w:r>
        <w:r>
          <w:rPr>
            <w:webHidden/>
          </w:rPr>
          <w:fldChar w:fldCharType="begin"/>
        </w:r>
        <w:r>
          <w:rPr>
            <w:webHidden/>
          </w:rPr>
          <w:instrText xml:space="preserve"> PAGEREF _Toc200363880 \h </w:instrText>
        </w:r>
        <w:r>
          <w:rPr>
            <w:webHidden/>
          </w:rPr>
        </w:r>
        <w:r>
          <w:rPr>
            <w:webHidden/>
          </w:rPr>
          <w:fldChar w:fldCharType="separate"/>
        </w:r>
        <w:r>
          <w:rPr>
            <w:webHidden/>
          </w:rPr>
          <w:t>29</w:t>
        </w:r>
        <w:r>
          <w:rPr>
            <w:webHidden/>
          </w:rPr>
          <w:fldChar w:fldCharType="end"/>
        </w:r>
      </w:hyperlink>
    </w:p>
    <w:p w14:paraId="0018CBFE" w14:textId="7903A1B9"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81" w:history="1">
        <w:r w:rsidRPr="00365DF1">
          <w:rPr>
            <w:rStyle w:val="Hipercze"/>
            <w:lang w:val="en-GB"/>
          </w:rPr>
          <w:t>3.8.6</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Effects on non-target terrestrial plants</w:t>
        </w:r>
        <w:r>
          <w:rPr>
            <w:webHidden/>
          </w:rPr>
          <w:tab/>
        </w:r>
        <w:r>
          <w:rPr>
            <w:webHidden/>
          </w:rPr>
          <w:fldChar w:fldCharType="begin"/>
        </w:r>
        <w:r>
          <w:rPr>
            <w:webHidden/>
          </w:rPr>
          <w:instrText xml:space="preserve"> PAGEREF _Toc200363881 \h </w:instrText>
        </w:r>
        <w:r>
          <w:rPr>
            <w:webHidden/>
          </w:rPr>
        </w:r>
        <w:r>
          <w:rPr>
            <w:webHidden/>
          </w:rPr>
          <w:fldChar w:fldCharType="separate"/>
        </w:r>
        <w:r>
          <w:rPr>
            <w:webHidden/>
          </w:rPr>
          <w:t>30</w:t>
        </w:r>
        <w:r>
          <w:rPr>
            <w:webHidden/>
          </w:rPr>
          <w:fldChar w:fldCharType="end"/>
        </w:r>
      </w:hyperlink>
    </w:p>
    <w:p w14:paraId="525682D3" w14:textId="52BE46CA" w:rsidR="000607CC" w:rsidRDefault="000607CC">
      <w:pPr>
        <w:pStyle w:val="Spistreci3"/>
        <w:rPr>
          <w:rFonts w:asciiTheme="minorHAnsi" w:eastAsiaTheme="minorEastAsia" w:hAnsiTheme="minorHAnsi" w:cstheme="minorBidi"/>
          <w:kern w:val="2"/>
          <w:szCs w:val="24"/>
          <w:lang w:val="pl-PL" w:eastAsia="pl-PL"/>
          <w14:ligatures w14:val="standardContextual"/>
        </w:rPr>
      </w:pPr>
      <w:hyperlink w:anchor="_Toc200363882" w:history="1">
        <w:r w:rsidRPr="00365DF1">
          <w:rPr>
            <w:rStyle w:val="Hipercze"/>
            <w:lang w:val="en-GB"/>
          </w:rPr>
          <w:t>3.8.7</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Effects on other terrestrial organisms (Flora and Fauna)</w:t>
        </w:r>
        <w:r>
          <w:rPr>
            <w:webHidden/>
          </w:rPr>
          <w:tab/>
        </w:r>
        <w:r>
          <w:rPr>
            <w:webHidden/>
          </w:rPr>
          <w:fldChar w:fldCharType="begin"/>
        </w:r>
        <w:r>
          <w:rPr>
            <w:webHidden/>
          </w:rPr>
          <w:instrText xml:space="preserve"> PAGEREF _Toc200363882 \h </w:instrText>
        </w:r>
        <w:r>
          <w:rPr>
            <w:webHidden/>
          </w:rPr>
        </w:r>
        <w:r>
          <w:rPr>
            <w:webHidden/>
          </w:rPr>
          <w:fldChar w:fldCharType="separate"/>
        </w:r>
        <w:r>
          <w:rPr>
            <w:webHidden/>
          </w:rPr>
          <w:t>30</w:t>
        </w:r>
        <w:r>
          <w:rPr>
            <w:webHidden/>
          </w:rPr>
          <w:fldChar w:fldCharType="end"/>
        </w:r>
      </w:hyperlink>
    </w:p>
    <w:p w14:paraId="5BE5B14B" w14:textId="0E60935F" w:rsidR="000607CC" w:rsidRDefault="000607CC">
      <w:pPr>
        <w:pStyle w:val="Spistreci2"/>
        <w:rPr>
          <w:rFonts w:asciiTheme="minorHAnsi" w:eastAsiaTheme="minorEastAsia" w:hAnsiTheme="minorHAnsi" w:cstheme="minorBidi"/>
          <w:kern w:val="2"/>
          <w:szCs w:val="24"/>
          <w:lang w:val="pl-PL" w:eastAsia="pl-PL"/>
          <w14:ligatures w14:val="standardContextual"/>
        </w:rPr>
      </w:pPr>
      <w:hyperlink w:anchor="_Toc200363883" w:history="1">
        <w:r w:rsidRPr="00365DF1">
          <w:rPr>
            <w:rStyle w:val="Hipercze"/>
            <w:lang w:val="en-GB"/>
          </w:rPr>
          <w:t>3.9</w:t>
        </w:r>
        <w:r>
          <w:rPr>
            <w:rFonts w:asciiTheme="minorHAnsi" w:eastAsiaTheme="minorEastAsia" w:hAnsiTheme="minorHAnsi" w:cstheme="minorBidi"/>
            <w:kern w:val="2"/>
            <w:szCs w:val="24"/>
            <w:lang w:val="pl-PL" w:eastAsia="pl-PL"/>
            <w14:ligatures w14:val="standardContextual"/>
          </w:rPr>
          <w:tab/>
        </w:r>
        <w:r w:rsidRPr="00365DF1">
          <w:rPr>
            <w:rStyle w:val="Hipercze"/>
            <w:lang w:val="en-GB"/>
          </w:rPr>
          <w:t>Relevance of metabolites (Part B, Section 10)</w:t>
        </w:r>
        <w:r>
          <w:rPr>
            <w:webHidden/>
          </w:rPr>
          <w:tab/>
        </w:r>
        <w:r>
          <w:rPr>
            <w:webHidden/>
          </w:rPr>
          <w:fldChar w:fldCharType="begin"/>
        </w:r>
        <w:r>
          <w:rPr>
            <w:webHidden/>
          </w:rPr>
          <w:instrText xml:space="preserve"> PAGEREF _Toc200363883 \h </w:instrText>
        </w:r>
        <w:r>
          <w:rPr>
            <w:webHidden/>
          </w:rPr>
        </w:r>
        <w:r>
          <w:rPr>
            <w:webHidden/>
          </w:rPr>
          <w:fldChar w:fldCharType="separate"/>
        </w:r>
        <w:r>
          <w:rPr>
            <w:webHidden/>
          </w:rPr>
          <w:t>30</w:t>
        </w:r>
        <w:r>
          <w:rPr>
            <w:webHidden/>
          </w:rPr>
          <w:fldChar w:fldCharType="end"/>
        </w:r>
      </w:hyperlink>
    </w:p>
    <w:p w14:paraId="15CF6D28" w14:textId="354BEB0B" w:rsidR="000607CC" w:rsidRDefault="000607CC">
      <w:pPr>
        <w:pStyle w:val="Spistreci1"/>
        <w:rPr>
          <w:rFonts w:asciiTheme="minorHAnsi" w:eastAsiaTheme="minorEastAsia" w:hAnsiTheme="minorHAnsi" w:cstheme="minorBidi"/>
          <w:b w:val="0"/>
          <w:kern w:val="2"/>
          <w:szCs w:val="24"/>
          <w:lang w:val="pl-PL" w:eastAsia="pl-PL"/>
          <w14:ligatures w14:val="standardContextual"/>
        </w:rPr>
      </w:pPr>
      <w:hyperlink w:anchor="_Toc200363884" w:history="1">
        <w:r w:rsidRPr="00365DF1">
          <w:rPr>
            <w:rStyle w:val="Hipercze"/>
            <w:lang w:val="en-GB"/>
          </w:rPr>
          <w:t>4</w:t>
        </w:r>
        <w:r>
          <w:rPr>
            <w:rFonts w:asciiTheme="minorHAnsi" w:eastAsiaTheme="minorEastAsia" w:hAnsiTheme="minorHAnsi" w:cstheme="minorBidi"/>
            <w:b w:val="0"/>
            <w:kern w:val="2"/>
            <w:szCs w:val="24"/>
            <w:lang w:val="pl-PL" w:eastAsia="pl-PL"/>
            <w14:ligatures w14:val="standardContextual"/>
          </w:rPr>
          <w:tab/>
        </w:r>
        <w:r w:rsidRPr="00365DF1">
          <w:rPr>
            <w:rStyle w:val="Hipercze"/>
            <w:lang w:val="en-GB"/>
          </w:rPr>
          <w:t>Conclusion of the national comparative assessment (Art. 50 of Regulation (EC) No 1107/2009)</w:t>
        </w:r>
        <w:r>
          <w:rPr>
            <w:webHidden/>
          </w:rPr>
          <w:tab/>
        </w:r>
        <w:r>
          <w:rPr>
            <w:webHidden/>
          </w:rPr>
          <w:fldChar w:fldCharType="begin"/>
        </w:r>
        <w:r>
          <w:rPr>
            <w:webHidden/>
          </w:rPr>
          <w:instrText xml:space="preserve"> PAGEREF _Toc200363884 \h </w:instrText>
        </w:r>
        <w:r>
          <w:rPr>
            <w:webHidden/>
          </w:rPr>
        </w:r>
        <w:r>
          <w:rPr>
            <w:webHidden/>
          </w:rPr>
          <w:fldChar w:fldCharType="separate"/>
        </w:r>
        <w:r>
          <w:rPr>
            <w:webHidden/>
          </w:rPr>
          <w:t>31</w:t>
        </w:r>
        <w:r>
          <w:rPr>
            <w:webHidden/>
          </w:rPr>
          <w:fldChar w:fldCharType="end"/>
        </w:r>
      </w:hyperlink>
    </w:p>
    <w:p w14:paraId="519B4204" w14:textId="4D774B2B" w:rsidR="000607CC" w:rsidRDefault="000607CC">
      <w:pPr>
        <w:pStyle w:val="Spistreci1"/>
        <w:rPr>
          <w:rFonts w:asciiTheme="minorHAnsi" w:eastAsiaTheme="minorEastAsia" w:hAnsiTheme="minorHAnsi" w:cstheme="minorBidi"/>
          <w:b w:val="0"/>
          <w:kern w:val="2"/>
          <w:szCs w:val="24"/>
          <w:lang w:val="pl-PL" w:eastAsia="pl-PL"/>
          <w14:ligatures w14:val="standardContextual"/>
        </w:rPr>
      </w:pPr>
      <w:hyperlink w:anchor="_Toc200363885" w:history="1">
        <w:r w:rsidRPr="00365DF1">
          <w:rPr>
            <w:rStyle w:val="Hipercze"/>
            <w:lang w:val="en-GB"/>
          </w:rPr>
          <w:t>5</w:t>
        </w:r>
        <w:r>
          <w:rPr>
            <w:rFonts w:asciiTheme="minorHAnsi" w:eastAsiaTheme="minorEastAsia" w:hAnsiTheme="minorHAnsi" w:cstheme="minorBidi"/>
            <w:b w:val="0"/>
            <w:kern w:val="2"/>
            <w:szCs w:val="24"/>
            <w:lang w:val="pl-PL" w:eastAsia="pl-PL"/>
            <w14:ligatures w14:val="standardContextual"/>
          </w:rPr>
          <w:tab/>
        </w:r>
        <w:r w:rsidRPr="00365DF1">
          <w:rPr>
            <w:rStyle w:val="Hipercze"/>
            <w:lang w:val="en-GB"/>
          </w:rPr>
          <w:t>Further information to permit a decision to be made or to support a review of the conditions and restrictions associated with the authorization</w:t>
        </w:r>
        <w:r>
          <w:rPr>
            <w:webHidden/>
          </w:rPr>
          <w:tab/>
        </w:r>
        <w:r>
          <w:rPr>
            <w:webHidden/>
          </w:rPr>
          <w:fldChar w:fldCharType="begin"/>
        </w:r>
        <w:r>
          <w:rPr>
            <w:webHidden/>
          </w:rPr>
          <w:instrText xml:space="preserve"> PAGEREF _Toc200363885 \h </w:instrText>
        </w:r>
        <w:r>
          <w:rPr>
            <w:webHidden/>
          </w:rPr>
        </w:r>
        <w:r>
          <w:rPr>
            <w:webHidden/>
          </w:rPr>
          <w:fldChar w:fldCharType="separate"/>
        </w:r>
        <w:r>
          <w:rPr>
            <w:webHidden/>
          </w:rPr>
          <w:t>31</w:t>
        </w:r>
        <w:r>
          <w:rPr>
            <w:webHidden/>
          </w:rPr>
          <w:fldChar w:fldCharType="end"/>
        </w:r>
      </w:hyperlink>
    </w:p>
    <w:p w14:paraId="4C406CEB" w14:textId="287100DC" w:rsidR="000607CC" w:rsidRDefault="000607CC">
      <w:pPr>
        <w:pStyle w:val="Spistreci1"/>
        <w:rPr>
          <w:rFonts w:asciiTheme="minorHAnsi" w:eastAsiaTheme="minorEastAsia" w:hAnsiTheme="minorHAnsi" w:cstheme="minorBidi"/>
          <w:b w:val="0"/>
          <w:kern w:val="2"/>
          <w:szCs w:val="24"/>
          <w:lang w:val="pl-PL" w:eastAsia="pl-PL"/>
          <w14:ligatures w14:val="standardContextual"/>
        </w:rPr>
      </w:pPr>
      <w:hyperlink w:anchor="_Toc200363886" w:history="1">
        <w:r w:rsidRPr="00365DF1">
          <w:rPr>
            <w:rStyle w:val="Hipercze"/>
            <w:lang w:val="en-GB"/>
          </w:rPr>
          <w:t>Appendix 1</w:t>
        </w:r>
        <w:r>
          <w:rPr>
            <w:rFonts w:asciiTheme="minorHAnsi" w:eastAsiaTheme="minorEastAsia" w:hAnsiTheme="minorHAnsi" w:cstheme="minorBidi"/>
            <w:b w:val="0"/>
            <w:kern w:val="2"/>
            <w:szCs w:val="24"/>
            <w:lang w:val="pl-PL" w:eastAsia="pl-PL"/>
            <w14:ligatures w14:val="standardContextual"/>
          </w:rPr>
          <w:tab/>
        </w:r>
        <w:r w:rsidRPr="00365DF1">
          <w:rPr>
            <w:rStyle w:val="Hipercze"/>
            <w:lang w:val="en-GB"/>
          </w:rPr>
          <w:t>Copy of the product authorization</w:t>
        </w:r>
        <w:r>
          <w:rPr>
            <w:webHidden/>
          </w:rPr>
          <w:tab/>
        </w:r>
        <w:r>
          <w:rPr>
            <w:webHidden/>
          </w:rPr>
          <w:fldChar w:fldCharType="begin"/>
        </w:r>
        <w:r>
          <w:rPr>
            <w:webHidden/>
          </w:rPr>
          <w:instrText xml:space="preserve"> PAGEREF _Toc200363886 \h </w:instrText>
        </w:r>
        <w:r>
          <w:rPr>
            <w:webHidden/>
          </w:rPr>
        </w:r>
        <w:r>
          <w:rPr>
            <w:webHidden/>
          </w:rPr>
          <w:fldChar w:fldCharType="separate"/>
        </w:r>
        <w:r>
          <w:rPr>
            <w:webHidden/>
          </w:rPr>
          <w:t>32</w:t>
        </w:r>
        <w:r>
          <w:rPr>
            <w:webHidden/>
          </w:rPr>
          <w:fldChar w:fldCharType="end"/>
        </w:r>
      </w:hyperlink>
    </w:p>
    <w:p w14:paraId="5E9F4890" w14:textId="73381269" w:rsidR="000607CC" w:rsidRDefault="000607CC">
      <w:pPr>
        <w:pStyle w:val="Spistreci1"/>
        <w:rPr>
          <w:rFonts w:asciiTheme="minorHAnsi" w:eastAsiaTheme="minorEastAsia" w:hAnsiTheme="minorHAnsi" w:cstheme="minorBidi"/>
          <w:b w:val="0"/>
          <w:kern w:val="2"/>
          <w:szCs w:val="24"/>
          <w:lang w:val="pl-PL" w:eastAsia="pl-PL"/>
          <w14:ligatures w14:val="standardContextual"/>
        </w:rPr>
      </w:pPr>
      <w:hyperlink w:anchor="_Toc200363887" w:history="1">
        <w:r w:rsidRPr="00365DF1">
          <w:rPr>
            <w:rStyle w:val="Hipercze"/>
            <w:lang w:val="en-GB"/>
          </w:rPr>
          <w:t>Appendix 2</w:t>
        </w:r>
        <w:r>
          <w:rPr>
            <w:rFonts w:asciiTheme="minorHAnsi" w:eastAsiaTheme="minorEastAsia" w:hAnsiTheme="minorHAnsi" w:cstheme="minorBidi"/>
            <w:b w:val="0"/>
            <w:kern w:val="2"/>
            <w:szCs w:val="24"/>
            <w:lang w:val="pl-PL" w:eastAsia="pl-PL"/>
            <w14:ligatures w14:val="standardContextual"/>
          </w:rPr>
          <w:tab/>
        </w:r>
        <w:r w:rsidRPr="00365DF1">
          <w:rPr>
            <w:rStyle w:val="Hipercze"/>
            <w:lang w:val="en-GB"/>
          </w:rPr>
          <w:t>Copy of the product label</w:t>
        </w:r>
        <w:r>
          <w:rPr>
            <w:webHidden/>
          </w:rPr>
          <w:tab/>
        </w:r>
        <w:r>
          <w:rPr>
            <w:webHidden/>
          </w:rPr>
          <w:fldChar w:fldCharType="begin"/>
        </w:r>
        <w:r>
          <w:rPr>
            <w:webHidden/>
          </w:rPr>
          <w:instrText xml:space="preserve"> PAGEREF _Toc200363887 \h </w:instrText>
        </w:r>
        <w:r>
          <w:rPr>
            <w:webHidden/>
          </w:rPr>
        </w:r>
        <w:r>
          <w:rPr>
            <w:webHidden/>
          </w:rPr>
          <w:fldChar w:fldCharType="separate"/>
        </w:r>
        <w:r>
          <w:rPr>
            <w:webHidden/>
          </w:rPr>
          <w:t>32</w:t>
        </w:r>
        <w:r>
          <w:rPr>
            <w:webHidden/>
          </w:rPr>
          <w:fldChar w:fldCharType="end"/>
        </w:r>
      </w:hyperlink>
    </w:p>
    <w:p w14:paraId="1FAFAA4F" w14:textId="7EEB824E" w:rsidR="000607CC" w:rsidRDefault="000607CC">
      <w:pPr>
        <w:pStyle w:val="Spistreci1"/>
        <w:rPr>
          <w:rFonts w:asciiTheme="minorHAnsi" w:eastAsiaTheme="minorEastAsia" w:hAnsiTheme="minorHAnsi" w:cstheme="minorBidi"/>
          <w:b w:val="0"/>
          <w:kern w:val="2"/>
          <w:szCs w:val="24"/>
          <w:lang w:val="pl-PL" w:eastAsia="pl-PL"/>
          <w14:ligatures w14:val="standardContextual"/>
        </w:rPr>
      </w:pPr>
      <w:hyperlink w:anchor="_Toc200363888" w:history="1">
        <w:r w:rsidRPr="00365DF1">
          <w:rPr>
            <w:rStyle w:val="Hipercze"/>
            <w:lang w:val="en-GB"/>
          </w:rPr>
          <w:t>Appendix 3</w:t>
        </w:r>
        <w:r>
          <w:rPr>
            <w:rFonts w:asciiTheme="minorHAnsi" w:eastAsiaTheme="minorEastAsia" w:hAnsiTheme="minorHAnsi" w:cstheme="minorBidi"/>
            <w:b w:val="0"/>
            <w:kern w:val="2"/>
            <w:szCs w:val="24"/>
            <w:lang w:val="pl-PL" w:eastAsia="pl-PL"/>
            <w14:ligatures w14:val="standardContextual"/>
          </w:rPr>
          <w:tab/>
        </w:r>
        <w:r w:rsidRPr="00365DF1">
          <w:rPr>
            <w:rStyle w:val="Hipercze"/>
            <w:lang w:val="en-GB"/>
          </w:rPr>
          <w:t>Letter of Access</w:t>
        </w:r>
        <w:r>
          <w:rPr>
            <w:webHidden/>
          </w:rPr>
          <w:tab/>
        </w:r>
        <w:r>
          <w:rPr>
            <w:webHidden/>
          </w:rPr>
          <w:fldChar w:fldCharType="begin"/>
        </w:r>
        <w:r>
          <w:rPr>
            <w:webHidden/>
          </w:rPr>
          <w:instrText xml:space="preserve"> PAGEREF _Toc200363888 \h </w:instrText>
        </w:r>
        <w:r>
          <w:rPr>
            <w:webHidden/>
          </w:rPr>
        </w:r>
        <w:r>
          <w:rPr>
            <w:webHidden/>
          </w:rPr>
          <w:fldChar w:fldCharType="separate"/>
        </w:r>
        <w:r>
          <w:rPr>
            <w:webHidden/>
          </w:rPr>
          <w:t>33</w:t>
        </w:r>
        <w:r>
          <w:rPr>
            <w:webHidden/>
          </w:rPr>
          <w:fldChar w:fldCharType="end"/>
        </w:r>
      </w:hyperlink>
    </w:p>
    <w:p w14:paraId="3125650D" w14:textId="209567E3" w:rsidR="000607CC" w:rsidRDefault="000607CC">
      <w:pPr>
        <w:pStyle w:val="Spistreci1"/>
        <w:rPr>
          <w:rFonts w:asciiTheme="minorHAnsi" w:eastAsiaTheme="minorEastAsia" w:hAnsiTheme="minorHAnsi" w:cstheme="minorBidi"/>
          <w:b w:val="0"/>
          <w:kern w:val="2"/>
          <w:szCs w:val="24"/>
          <w:lang w:val="pl-PL" w:eastAsia="pl-PL"/>
          <w14:ligatures w14:val="standardContextual"/>
        </w:rPr>
      </w:pPr>
      <w:hyperlink w:anchor="_Toc200363889" w:history="1">
        <w:r w:rsidRPr="00365DF1">
          <w:rPr>
            <w:rStyle w:val="Hipercze"/>
            <w:lang w:val="en-GB"/>
          </w:rPr>
          <w:t>Appendix 4</w:t>
        </w:r>
        <w:r>
          <w:rPr>
            <w:rFonts w:asciiTheme="minorHAnsi" w:eastAsiaTheme="minorEastAsia" w:hAnsiTheme="minorHAnsi" w:cstheme="minorBidi"/>
            <w:b w:val="0"/>
            <w:kern w:val="2"/>
            <w:szCs w:val="24"/>
            <w:lang w:val="pl-PL" w:eastAsia="pl-PL"/>
            <w14:ligatures w14:val="standardContextual"/>
          </w:rPr>
          <w:tab/>
        </w:r>
        <w:r w:rsidRPr="00365DF1">
          <w:rPr>
            <w:rStyle w:val="Hipercze"/>
          </w:rPr>
          <w:t xml:space="preserve">Lists of data considered </w:t>
        </w:r>
        <w:r w:rsidRPr="00365DF1">
          <w:rPr>
            <w:rStyle w:val="Hipercze"/>
            <w:lang w:val="en-GB"/>
          </w:rPr>
          <w:t>for national authorization</w:t>
        </w:r>
        <w:r>
          <w:rPr>
            <w:webHidden/>
          </w:rPr>
          <w:tab/>
        </w:r>
        <w:r>
          <w:rPr>
            <w:webHidden/>
          </w:rPr>
          <w:fldChar w:fldCharType="begin"/>
        </w:r>
        <w:r>
          <w:rPr>
            <w:webHidden/>
          </w:rPr>
          <w:instrText xml:space="preserve"> PAGEREF _Toc200363889 \h </w:instrText>
        </w:r>
        <w:r>
          <w:rPr>
            <w:webHidden/>
          </w:rPr>
        </w:r>
        <w:r>
          <w:rPr>
            <w:webHidden/>
          </w:rPr>
          <w:fldChar w:fldCharType="separate"/>
        </w:r>
        <w:r>
          <w:rPr>
            <w:webHidden/>
          </w:rPr>
          <w:t>35</w:t>
        </w:r>
        <w:r>
          <w:rPr>
            <w:webHidden/>
          </w:rPr>
          <w:fldChar w:fldCharType="end"/>
        </w:r>
      </w:hyperlink>
    </w:p>
    <w:p w14:paraId="211F40BE" w14:textId="02A28116" w:rsidR="00C87689" w:rsidRPr="002D6140" w:rsidRDefault="00702D7A" w:rsidP="002442E5">
      <w:pPr>
        <w:pStyle w:val="RepStandard"/>
        <w:rPr>
          <w:lang w:val="en-GB"/>
        </w:rPr>
      </w:pPr>
      <w:r>
        <w:rPr>
          <w:lang w:val="en-GB"/>
        </w:rPr>
        <w:fldChar w:fldCharType="end"/>
      </w:r>
    </w:p>
    <w:p w14:paraId="47037EF8" w14:textId="77777777" w:rsidR="007000DA" w:rsidRPr="002D6140" w:rsidRDefault="007000DA" w:rsidP="002442E5">
      <w:pPr>
        <w:pStyle w:val="RepStandard"/>
        <w:rPr>
          <w:lang w:val="en-GB"/>
        </w:rPr>
        <w:sectPr w:rsidR="007000DA" w:rsidRPr="002D6140" w:rsidSect="00EB7FF8">
          <w:pgSz w:w="11906" w:h="16838" w:code="9"/>
          <w:pgMar w:top="1417" w:right="1134" w:bottom="1134" w:left="1417" w:header="709" w:footer="709" w:gutter="0"/>
          <w:pgNumType w:chapSep="period"/>
          <w:cols w:space="708"/>
          <w:docGrid w:linePitch="360"/>
        </w:sectPr>
      </w:pPr>
    </w:p>
    <w:p w14:paraId="6C2ACC4A" w14:textId="77777777" w:rsidR="00145ADD" w:rsidRPr="002D6140" w:rsidRDefault="00141B58" w:rsidP="0060617B">
      <w:pPr>
        <w:pStyle w:val="RepTitleBold"/>
        <w:rPr>
          <w:lang w:val="en-GB"/>
        </w:rPr>
      </w:pPr>
      <w:bookmarkStart w:id="2" w:name="_Toc236630359"/>
      <w:r w:rsidRPr="002D6140">
        <w:rPr>
          <w:lang w:val="en-GB"/>
        </w:rPr>
        <w:lastRenderedPageBreak/>
        <w:t>PART A</w:t>
      </w:r>
    </w:p>
    <w:bookmarkEnd w:id="2"/>
    <w:p w14:paraId="40EC3376" w14:textId="77777777" w:rsidR="00141B58" w:rsidRPr="002D6140" w:rsidRDefault="00145ADD" w:rsidP="00145ADD">
      <w:pPr>
        <w:pStyle w:val="RepTitle"/>
        <w:rPr>
          <w:lang w:val="en-GB"/>
        </w:rPr>
      </w:pPr>
      <w:r w:rsidRPr="002D6140">
        <w:rPr>
          <w:lang w:val="en-GB"/>
        </w:rPr>
        <w:t>RISK MA</w:t>
      </w:r>
      <w:r w:rsidR="00E17379">
        <w:rPr>
          <w:lang w:val="en-GB"/>
        </w:rPr>
        <w:t>N</w:t>
      </w:r>
      <w:r w:rsidRPr="002D6140">
        <w:rPr>
          <w:lang w:val="en-GB"/>
        </w:rPr>
        <w:t>AGEMENT</w:t>
      </w:r>
    </w:p>
    <w:p w14:paraId="407F0405" w14:textId="77777777" w:rsidR="00141B58" w:rsidRPr="001D23BE" w:rsidRDefault="00141B58" w:rsidP="00CC171C">
      <w:pPr>
        <w:pStyle w:val="Nagwek1"/>
        <w:rPr>
          <w:lang w:val="en-GB"/>
        </w:rPr>
      </w:pPr>
      <w:bookmarkStart w:id="3" w:name="_Toc172110847"/>
      <w:bookmarkStart w:id="4" w:name="_Toc173212485"/>
      <w:bookmarkStart w:id="5" w:name="_Toc236630360"/>
      <w:bookmarkStart w:id="6" w:name="_Toc412121439"/>
      <w:bookmarkStart w:id="7" w:name="_Toc413398931"/>
      <w:bookmarkStart w:id="8" w:name="_Toc413398986"/>
      <w:bookmarkStart w:id="9" w:name="_Toc413923302"/>
      <w:bookmarkStart w:id="10" w:name="_Toc414364017"/>
      <w:bookmarkStart w:id="11" w:name="_Toc414540309"/>
      <w:bookmarkStart w:id="12" w:name="_Toc414547791"/>
      <w:bookmarkStart w:id="13" w:name="_Toc200363835"/>
      <w:r w:rsidRPr="001D23BE">
        <w:rPr>
          <w:lang w:val="en-GB"/>
        </w:rPr>
        <w:t>Details of the application</w:t>
      </w:r>
      <w:bookmarkEnd w:id="3"/>
      <w:bookmarkEnd w:id="4"/>
      <w:bookmarkEnd w:id="5"/>
      <w:bookmarkEnd w:id="6"/>
      <w:bookmarkEnd w:id="7"/>
      <w:bookmarkEnd w:id="8"/>
      <w:bookmarkEnd w:id="9"/>
      <w:bookmarkEnd w:id="10"/>
      <w:bookmarkEnd w:id="11"/>
      <w:bookmarkEnd w:id="12"/>
      <w:bookmarkEnd w:id="13"/>
    </w:p>
    <w:p w14:paraId="5BA9C504" w14:textId="65A1FEBF" w:rsidR="001E37BC" w:rsidRPr="001E37BC" w:rsidRDefault="00281566" w:rsidP="001E37BC">
      <w:pPr>
        <w:pStyle w:val="OECD-BASIS-TEXT"/>
        <w:rPr>
          <w:sz w:val="22"/>
        </w:rPr>
      </w:pPr>
      <w:bookmarkStart w:id="14" w:name="_Toc236630361"/>
      <w:r w:rsidRPr="001E37BC">
        <w:rPr>
          <w:sz w:val="22"/>
          <w:highlight w:val="yellow"/>
          <w:lang w:val="en-US"/>
        </w:rPr>
        <w:t>The</w:t>
      </w:r>
      <w:r w:rsidR="000555EB" w:rsidRPr="001E37BC">
        <w:rPr>
          <w:sz w:val="22"/>
          <w:highlight w:val="yellow"/>
          <w:lang w:val="en-US"/>
        </w:rPr>
        <w:t xml:space="preserve"> application was submitted </w:t>
      </w:r>
      <w:r w:rsidR="00544B47" w:rsidRPr="001E37BC">
        <w:rPr>
          <w:sz w:val="22"/>
          <w:highlight w:val="yellow"/>
          <w:lang w:val="en-US"/>
        </w:rPr>
        <w:t>to address the post-</w:t>
      </w:r>
      <w:proofErr w:type="spellStart"/>
      <w:r w:rsidR="004E2A08" w:rsidRPr="001E37BC">
        <w:rPr>
          <w:sz w:val="22"/>
          <w:highlight w:val="yellow"/>
          <w:lang w:val="en-US"/>
        </w:rPr>
        <w:t>authori</w:t>
      </w:r>
      <w:r w:rsidR="001E37BC" w:rsidRPr="001E37BC">
        <w:rPr>
          <w:sz w:val="22"/>
          <w:highlight w:val="yellow"/>
          <w:lang w:val="en-US"/>
        </w:rPr>
        <w:t>s</w:t>
      </w:r>
      <w:r w:rsidR="004E2A08" w:rsidRPr="001E37BC">
        <w:rPr>
          <w:sz w:val="22"/>
          <w:highlight w:val="yellow"/>
          <w:lang w:val="en-US"/>
        </w:rPr>
        <w:t>ation</w:t>
      </w:r>
      <w:proofErr w:type="spellEnd"/>
      <w:r w:rsidR="004E2A08" w:rsidRPr="001E37BC">
        <w:rPr>
          <w:sz w:val="22"/>
          <w:highlight w:val="yellow"/>
          <w:lang w:val="en-US"/>
        </w:rPr>
        <w:t xml:space="preserve"> </w:t>
      </w:r>
      <w:r w:rsidR="00544B47" w:rsidRPr="001E37BC">
        <w:rPr>
          <w:sz w:val="22"/>
          <w:highlight w:val="yellow"/>
          <w:lang w:val="en-US"/>
        </w:rPr>
        <w:t>requirement</w:t>
      </w:r>
      <w:r w:rsidR="001E37BC" w:rsidRPr="001E37BC">
        <w:rPr>
          <w:sz w:val="22"/>
          <w:highlight w:val="yellow"/>
          <w:lang w:val="en-US"/>
        </w:rPr>
        <w:t xml:space="preserve"> in Poland</w:t>
      </w:r>
      <w:r w:rsidR="00544B47" w:rsidRPr="001E37BC">
        <w:rPr>
          <w:sz w:val="22"/>
          <w:highlight w:val="yellow"/>
          <w:lang w:val="en-US"/>
        </w:rPr>
        <w:t xml:space="preserve"> </w:t>
      </w:r>
      <w:r w:rsidR="001207ED" w:rsidRPr="001E37BC">
        <w:rPr>
          <w:sz w:val="22"/>
          <w:highlight w:val="yellow"/>
          <w:lang w:val="en-US"/>
        </w:rPr>
        <w:t>regarding the submission of</w:t>
      </w:r>
      <w:r w:rsidR="00544B47" w:rsidRPr="001E37BC">
        <w:rPr>
          <w:sz w:val="22"/>
          <w:highlight w:val="yellow"/>
          <w:lang w:val="en-US"/>
        </w:rPr>
        <w:t xml:space="preserve"> the ambient temperature shelf-life study of </w:t>
      </w:r>
      <w:r w:rsidR="000555EB" w:rsidRPr="001E37BC">
        <w:rPr>
          <w:sz w:val="22"/>
          <w:highlight w:val="yellow"/>
          <w:lang w:val="en-US"/>
        </w:rPr>
        <w:t xml:space="preserve">the </w:t>
      </w:r>
      <w:r w:rsidR="000555EB" w:rsidRPr="001E37BC">
        <w:rPr>
          <w:sz w:val="22"/>
          <w:highlight w:val="yellow"/>
        </w:rPr>
        <w:t>plant protection product</w:t>
      </w:r>
      <w:r w:rsidR="000555EB" w:rsidRPr="001E37BC">
        <w:rPr>
          <w:sz w:val="22"/>
          <w:highlight w:val="yellow"/>
          <w:lang w:val="en-US"/>
        </w:rPr>
        <w:t xml:space="preserve"> </w:t>
      </w:r>
      <w:r w:rsidRPr="001E37BC">
        <w:rPr>
          <w:sz w:val="22"/>
          <w:highlight w:val="yellow"/>
          <w:lang w:val="en-US"/>
        </w:rPr>
        <w:t xml:space="preserve">DIVEXO </w:t>
      </w:r>
      <w:r w:rsidR="00A717A0" w:rsidRPr="001E37BC">
        <w:rPr>
          <w:sz w:val="22"/>
          <w:highlight w:val="yellow"/>
          <w:lang w:val="en-US"/>
        </w:rPr>
        <w:t>(</w:t>
      </w:r>
      <w:r w:rsidRPr="001E37BC">
        <w:rPr>
          <w:sz w:val="22"/>
          <w:highlight w:val="yellow"/>
          <w:lang w:val="en-US"/>
        </w:rPr>
        <w:t>BAS 743 03 F</w:t>
      </w:r>
      <w:r w:rsidR="00A717A0" w:rsidRPr="001E37BC">
        <w:rPr>
          <w:sz w:val="22"/>
          <w:highlight w:val="yellow"/>
          <w:lang w:val="en-US"/>
        </w:rPr>
        <w:t>)</w:t>
      </w:r>
      <w:r w:rsidRPr="001E37BC">
        <w:rPr>
          <w:sz w:val="22"/>
          <w:highlight w:val="yellow"/>
          <w:lang w:val="en-US"/>
        </w:rPr>
        <w:t xml:space="preserve">, </w:t>
      </w:r>
      <w:r w:rsidRPr="001E37BC">
        <w:rPr>
          <w:sz w:val="22"/>
          <w:highlight w:val="yellow"/>
        </w:rPr>
        <w:t xml:space="preserve">a </w:t>
      </w:r>
      <w:r w:rsidRPr="001E37BC">
        <w:rPr>
          <w:sz w:val="22"/>
          <w:highlight w:val="yellow"/>
          <w:lang w:val="en-US"/>
        </w:rPr>
        <w:t>SC formulation containing 120</w:t>
      </w:r>
      <w:r w:rsidRPr="001E37BC">
        <w:rPr>
          <w:sz w:val="22"/>
          <w:highlight w:val="yellow"/>
        </w:rPr>
        <w:t xml:space="preserve"> g/L </w:t>
      </w:r>
      <w:proofErr w:type="spellStart"/>
      <w:r w:rsidR="00C814CC" w:rsidRPr="001E37BC">
        <w:rPr>
          <w:sz w:val="22"/>
          <w:highlight w:val="yellow"/>
        </w:rPr>
        <w:t>Ametoctradin</w:t>
      </w:r>
      <w:proofErr w:type="spellEnd"/>
      <w:r w:rsidR="00C814CC" w:rsidRPr="001E37BC">
        <w:rPr>
          <w:sz w:val="22"/>
          <w:highlight w:val="yellow"/>
        </w:rPr>
        <w:t xml:space="preserve"> </w:t>
      </w:r>
      <w:r w:rsidRPr="001E37BC">
        <w:rPr>
          <w:sz w:val="22"/>
          <w:highlight w:val="yellow"/>
          <w:lang w:val="en-US"/>
        </w:rPr>
        <w:t xml:space="preserve">and 451 g/L </w:t>
      </w:r>
      <w:r w:rsidR="00C814CC" w:rsidRPr="001E37BC">
        <w:rPr>
          <w:sz w:val="22"/>
          <w:highlight w:val="yellow"/>
        </w:rPr>
        <w:t>Propamocarb</w:t>
      </w:r>
      <w:r w:rsidRPr="001E37BC">
        <w:rPr>
          <w:sz w:val="22"/>
          <w:highlight w:val="yellow"/>
        </w:rPr>
        <w:t xml:space="preserve"> hydrochloride </w:t>
      </w:r>
      <w:r w:rsidRPr="001E37BC">
        <w:rPr>
          <w:sz w:val="22"/>
          <w:highlight w:val="yellow"/>
          <w:lang w:val="en-US"/>
        </w:rPr>
        <w:t xml:space="preserve">(=378 g/L </w:t>
      </w:r>
      <w:r w:rsidR="00C814CC" w:rsidRPr="001E37BC">
        <w:rPr>
          <w:sz w:val="22"/>
          <w:highlight w:val="yellow"/>
          <w:lang w:val="en-US"/>
        </w:rPr>
        <w:t>Propamocarb</w:t>
      </w:r>
      <w:r w:rsidRPr="001E37BC">
        <w:rPr>
          <w:sz w:val="22"/>
          <w:highlight w:val="yellow"/>
          <w:lang w:val="en-US"/>
        </w:rPr>
        <w:t xml:space="preserve">) </w:t>
      </w:r>
      <w:r w:rsidR="00544B47" w:rsidRPr="001E37BC">
        <w:rPr>
          <w:sz w:val="22"/>
          <w:highlight w:val="yellow"/>
          <w:lang w:val="en-US"/>
        </w:rPr>
        <w:t>to confirm the</w:t>
      </w:r>
      <w:r w:rsidR="001207ED" w:rsidRPr="001E37BC">
        <w:rPr>
          <w:sz w:val="22"/>
          <w:highlight w:val="yellow"/>
          <w:lang w:val="en-US"/>
        </w:rPr>
        <w:t xml:space="preserve"> product</w:t>
      </w:r>
      <w:r w:rsidR="00544B47" w:rsidRPr="001E37BC">
        <w:rPr>
          <w:sz w:val="22"/>
          <w:highlight w:val="yellow"/>
          <w:lang w:val="en-US"/>
        </w:rPr>
        <w:t xml:space="preserve"> shelf-life of 2 years.</w:t>
      </w:r>
      <w:r w:rsidR="001E37BC" w:rsidRPr="001E37BC">
        <w:rPr>
          <w:sz w:val="22"/>
          <w:highlight w:val="yellow"/>
        </w:rPr>
        <w:t xml:space="preserve"> For that reason, final </w:t>
      </w:r>
      <w:proofErr w:type="spellStart"/>
      <w:r w:rsidR="001E37BC" w:rsidRPr="001E37BC">
        <w:rPr>
          <w:sz w:val="22"/>
          <w:highlight w:val="yellow"/>
        </w:rPr>
        <w:t>zRMS</w:t>
      </w:r>
      <w:proofErr w:type="spellEnd"/>
      <w:r w:rsidR="001E37BC" w:rsidRPr="001E37BC">
        <w:rPr>
          <w:sz w:val="22"/>
          <w:highlight w:val="yellow"/>
        </w:rPr>
        <w:t xml:space="preserve"> Core Part B Section 1,2 and 4 was updated to include the 2 years shelf-life study of BAS 743 03 F</w:t>
      </w:r>
      <w:r w:rsidR="001E37BC" w:rsidRPr="001E37BC">
        <w:rPr>
          <w:sz w:val="22"/>
        </w:rPr>
        <w:t xml:space="preserve">. </w:t>
      </w:r>
    </w:p>
    <w:p w14:paraId="3C4D0EEE" w14:textId="77777777" w:rsidR="001E37BC" w:rsidRPr="001E37BC" w:rsidRDefault="001E37BC" w:rsidP="001E37BC">
      <w:pPr>
        <w:pStyle w:val="OECD-BASIS-TEXT"/>
        <w:rPr>
          <w:sz w:val="22"/>
        </w:rPr>
      </w:pPr>
    </w:p>
    <w:p w14:paraId="7AE6495B" w14:textId="1AF8226A" w:rsidR="001E3630" w:rsidRPr="001E37BC" w:rsidRDefault="001E37BC" w:rsidP="001E37BC">
      <w:pPr>
        <w:pStyle w:val="OECD-BASIS-TEXT"/>
        <w:rPr>
          <w:sz w:val="22"/>
        </w:rPr>
      </w:pPr>
      <w:r w:rsidRPr="001E37BC">
        <w:rPr>
          <w:sz w:val="22"/>
        </w:rPr>
        <w:t>The</w:t>
      </w:r>
      <w:r w:rsidR="001E3630" w:rsidRPr="001E37BC">
        <w:rPr>
          <w:sz w:val="22"/>
        </w:rPr>
        <w:t xml:space="preserve"> risk assessment conclusions based on the information, data and assessments provided in Registration Report, Part B Sections 1-8 and Part C.</w:t>
      </w:r>
      <w:r w:rsidRPr="001E37BC">
        <w:rPr>
          <w:sz w:val="22"/>
        </w:rPr>
        <w:t xml:space="preserve"> </w:t>
      </w:r>
      <w:r w:rsidR="001E3630" w:rsidRPr="001E37BC">
        <w:rPr>
          <w:sz w:val="22"/>
        </w:rPr>
        <w:t xml:space="preserve">The information, data and assessments provided in Registration Report, Parts B include assessments of further data or information as required at national registration. It also includes assessments for the safe use of BAS </w:t>
      </w:r>
      <w:r w:rsidR="00281566" w:rsidRPr="001E37BC">
        <w:rPr>
          <w:sz w:val="22"/>
        </w:rPr>
        <w:t>743 03</w:t>
      </w:r>
      <w:r w:rsidR="001E3630" w:rsidRPr="001E37BC">
        <w:rPr>
          <w:sz w:val="22"/>
        </w:rPr>
        <w:t xml:space="preserve">, which have been made using endpoints of the EU review of the active substances </w:t>
      </w:r>
      <w:proofErr w:type="spellStart"/>
      <w:r w:rsidR="00C814CC" w:rsidRPr="001E37BC">
        <w:rPr>
          <w:sz w:val="22"/>
        </w:rPr>
        <w:t>Ametoctradin</w:t>
      </w:r>
      <w:proofErr w:type="spellEnd"/>
      <w:r w:rsidR="00C814CC" w:rsidRPr="001E37BC">
        <w:rPr>
          <w:sz w:val="22"/>
        </w:rPr>
        <w:t xml:space="preserve"> </w:t>
      </w:r>
      <w:r w:rsidR="001E3630" w:rsidRPr="001E37BC">
        <w:rPr>
          <w:sz w:val="22"/>
        </w:rPr>
        <w:t xml:space="preserve">and </w:t>
      </w:r>
      <w:r w:rsidR="00C814CC" w:rsidRPr="001E37BC">
        <w:rPr>
          <w:sz w:val="22"/>
        </w:rPr>
        <w:t>Propamocarb</w:t>
      </w:r>
      <w:r w:rsidR="00281566" w:rsidRPr="001E37BC">
        <w:rPr>
          <w:sz w:val="22"/>
        </w:rPr>
        <w:t xml:space="preserve"> (</w:t>
      </w:r>
      <w:r w:rsidR="00C814CC" w:rsidRPr="001E37BC">
        <w:rPr>
          <w:sz w:val="22"/>
        </w:rPr>
        <w:t>Propamocarb</w:t>
      </w:r>
      <w:r w:rsidR="00281566" w:rsidRPr="001E37BC">
        <w:rPr>
          <w:sz w:val="22"/>
        </w:rPr>
        <w:t xml:space="preserve"> hydrochloride)</w:t>
      </w:r>
      <w:r w:rsidR="001E3630" w:rsidRPr="001E37BC">
        <w:rPr>
          <w:sz w:val="22"/>
        </w:rPr>
        <w:t>.</w:t>
      </w:r>
    </w:p>
    <w:p w14:paraId="16C7B134" w14:textId="77777777" w:rsidR="001E37BC" w:rsidRPr="001E37BC" w:rsidRDefault="001E37BC" w:rsidP="001E3630">
      <w:pPr>
        <w:pStyle w:val="RepStandard"/>
        <w:rPr>
          <w:lang w:val="en-GB"/>
        </w:rPr>
      </w:pPr>
    </w:p>
    <w:p w14:paraId="7B3BA09F" w14:textId="0E5BC44A" w:rsidR="000D5806" w:rsidRPr="001E37BC" w:rsidRDefault="001E3630" w:rsidP="001E3630">
      <w:pPr>
        <w:pStyle w:val="RepStandard"/>
        <w:rPr>
          <w:lang w:val="en-GB"/>
        </w:rPr>
      </w:pPr>
      <w:r w:rsidRPr="001E37BC">
        <w:rPr>
          <w:lang w:val="en-GB"/>
        </w:rPr>
        <w:t xml:space="preserve">For the active substance </w:t>
      </w:r>
      <w:proofErr w:type="spellStart"/>
      <w:r w:rsidRPr="001E37BC">
        <w:rPr>
          <w:lang w:val="en-GB"/>
        </w:rPr>
        <w:t>Ametoctradin</w:t>
      </w:r>
      <w:proofErr w:type="spellEnd"/>
      <w:r w:rsidRPr="001E37BC">
        <w:rPr>
          <w:lang w:val="en-GB"/>
        </w:rPr>
        <w:t>,</w:t>
      </w:r>
      <w:r w:rsidR="000D5806" w:rsidRPr="001E37BC">
        <w:rPr>
          <w:lang w:val="en-GB"/>
        </w:rPr>
        <w:t xml:space="preserve"> </w:t>
      </w:r>
      <w:r w:rsidR="000D5806" w:rsidRPr="001E37BC">
        <w:t xml:space="preserve">the RMS finalized a Draft Assessment Report (DAR) and an updated DAR in September 2009 and December 2010, respectively. EFSA conclusion (November 2012) provides </w:t>
      </w:r>
      <w:r w:rsidR="000D5806" w:rsidRPr="001E37BC">
        <w:rPr>
          <w:lang w:val="en-GB"/>
        </w:rPr>
        <w:t>the relevant review information or a reference to where such information can be found.</w:t>
      </w:r>
    </w:p>
    <w:p w14:paraId="71860A58" w14:textId="77777777" w:rsidR="00E20BDF" w:rsidRPr="001E37BC" w:rsidRDefault="00E20BDF" w:rsidP="001E3630">
      <w:pPr>
        <w:pStyle w:val="RepStandard"/>
      </w:pPr>
    </w:p>
    <w:p w14:paraId="57B3B0CC" w14:textId="77777777" w:rsidR="00E20BDF" w:rsidRPr="001E37BC" w:rsidRDefault="00E20BDF" w:rsidP="00E20BDF">
      <w:pPr>
        <w:pStyle w:val="RepStandard"/>
        <w:rPr>
          <w:lang w:val="en-GB"/>
        </w:rPr>
      </w:pPr>
      <w:r w:rsidRPr="001E37BC">
        <w:rPr>
          <w:lang w:val="en-GB"/>
        </w:rPr>
        <w:t>For the active substance Propamocarb, the Draft Assessment Report (DAR) in 2004 and the EFSA conclusions (2006) provide the relevant review information or a reference to where such information can be found.</w:t>
      </w:r>
    </w:p>
    <w:p w14:paraId="5F9EF58D" w14:textId="77777777" w:rsidR="00883BC0" w:rsidRPr="001E37BC" w:rsidRDefault="00883BC0" w:rsidP="001E3630">
      <w:pPr>
        <w:pStyle w:val="RepStandard"/>
        <w:rPr>
          <w:lang w:val="en-GB"/>
        </w:rPr>
      </w:pPr>
    </w:p>
    <w:p w14:paraId="503278F2" w14:textId="354BE703" w:rsidR="001E3630" w:rsidRPr="001E37BC" w:rsidRDefault="001E3630" w:rsidP="001E3630">
      <w:pPr>
        <w:pStyle w:val="RepStandard"/>
        <w:rPr>
          <w:lang w:val="en-GB"/>
        </w:rPr>
      </w:pPr>
      <w:r w:rsidRPr="001E37BC">
        <w:rPr>
          <w:lang w:val="en-GB"/>
        </w:rPr>
        <w:t xml:space="preserve">This document describes the specific conditions of use and labelling required for the </w:t>
      </w:r>
      <w:r w:rsidR="00FB0861" w:rsidRPr="001E37BC">
        <w:rPr>
          <w:lang w:val="en-GB"/>
        </w:rPr>
        <w:t xml:space="preserve">authorisation </w:t>
      </w:r>
      <w:r w:rsidRPr="001E37BC">
        <w:rPr>
          <w:lang w:val="en-GB"/>
        </w:rPr>
        <w:t xml:space="preserve">of BAS </w:t>
      </w:r>
      <w:r w:rsidR="00281566" w:rsidRPr="001E37BC">
        <w:rPr>
          <w:lang w:val="en-GB"/>
        </w:rPr>
        <w:t>743 03</w:t>
      </w:r>
      <w:r w:rsidRPr="001E37BC">
        <w:rPr>
          <w:lang w:val="en-GB"/>
        </w:rPr>
        <w:t xml:space="preserve"> F.</w:t>
      </w:r>
    </w:p>
    <w:p w14:paraId="0B135D5E" w14:textId="77777777" w:rsidR="00505962" w:rsidRPr="001E37BC" w:rsidRDefault="00505962" w:rsidP="001E3630">
      <w:pPr>
        <w:pStyle w:val="RepStandard"/>
        <w:rPr>
          <w:lang w:val="en-GB"/>
        </w:rPr>
      </w:pPr>
    </w:p>
    <w:p w14:paraId="3B56C856" w14:textId="5AE621D8" w:rsidR="001E3630" w:rsidRPr="001E37BC" w:rsidRDefault="001E3630" w:rsidP="001E3630">
      <w:pPr>
        <w:pStyle w:val="RepStandard"/>
        <w:rPr>
          <w:lang w:val="en-GB"/>
        </w:rPr>
      </w:pPr>
      <w:r w:rsidRPr="001E37BC">
        <w:rPr>
          <w:lang w:val="en-GB"/>
        </w:rPr>
        <w:t xml:space="preserve">In Appendix 1 of this document a copy of the product authorisation will be inserted by the evaluating member state after the evaluation. </w:t>
      </w:r>
    </w:p>
    <w:p w14:paraId="0B505EB7" w14:textId="11650C0D" w:rsidR="001E3630" w:rsidRPr="001E37BC" w:rsidRDefault="001E3630" w:rsidP="001E3630">
      <w:pPr>
        <w:pStyle w:val="RepStandard"/>
        <w:rPr>
          <w:lang w:val="en-GB"/>
        </w:rPr>
      </w:pPr>
      <w:r w:rsidRPr="001E37BC">
        <w:rPr>
          <w:lang w:val="en-GB"/>
        </w:rPr>
        <w:t>Appendix 2 of this document contains a copy of the draft product label</w:t>
      </w:r>
      <w:r w:rsidR="00C863AF" w:rsidRPr="001E37BC">
        <w:rPr>
          <w:lang w:val="en-GB"/>
        </w:rPr>
        <w:t>.</w:t>
      </w:r>
    </w:p>
    <w:p w14:paraId="254E534C" w14:textId="77777777" w:rsidR="001E3630" w:rsidRPr="001E37BC" w:rsidRDefault="001E3630" w:rsidP="001E3630">
      <w:pPr>
        <w:pStyle w:val="RepStandard"/>
        <w:rPr>
          <w:lang w:val="en-GB"/>
        </w:rPr>
      </w:pPr>
      <w:r w:rsidRPr="001E37BC">
        <w:rPr>
          <w:lang w:val="en-GB"/>
        </w:rPr>
        <w:t>Appendix 3 of this document contains copies of the letters of access to the protected data / third party data that was needed for evaluation of the formulation.</w:t>
      </w:r>
    </w:p>
    <w:p w14:paraId="48DE42A8" w14:textId="15142B20" w:rsidR="001E3630" w:rsidRPr="001E37BC" w:rsidRDefault="001E3630" w:rsidP="001E3630">
      <w:pPr>
        <w:pStyle w:val="RepStandard"/>
      </w:pPr>
      <w:r w:rsidRPr="001E37BC">
        <w:t>Appendix 4 of this document contains the lists of data considered for national authorization.</w:t>
      </w:r>
    </w:p>
    <w:p w14:paraId="267EB6E8" w14:textId="77777777" w:rsidR="00141B58" w:rsidRPr="002D6140" w:rsidRDefault="00141B58" w:rsidP="001B094D">
      <w:pPr>
        <w:pStyle w:val="Nagwek2"/>
        <w:rPr>
          <w:lang w:val="en-GB"/>
        </w:rPr>
      </w:pPr>
      <w:bookmarkStart w:id="15" w:name="_Toc412121440"/>
      <w:bookmarkStart w:id="16" w:name="_Toc413398932"/>
      <w:bookmarkStart w:id="17" w:name="_Toc413398987"/>
      <w:bookmarkStart w:id="18" w:name="_Toc413923303"/>
      <w:bookmarkStart w:id="19" w:name="_Toc414364018"/>
      <w:bookmarkStart w:id="20" w:name="_Toc414540310"/>
      <w:bookmarkStart w:id="21" w:name="_Toc414547792"/>
      <w:bookmarkStart w:id="22" w:name="_Toc200363836"/>
      <w:r w:rsidRPr="002D6140">
        <w:rPr>
          <w:lang w:val="en-GB"/>
        </w:rPr>
        <w:t>Application background</w:t>
      </w:r>
      <w:bookmarkEnd w:id="14"/>
      <w:bookmarkEnd w:id="15"/>
      <w:bookmarkEnd w:id="16"/>
      <w:bookmarkEnd w:id="17"/>
      <w:bookmarkEnd w:id="18"/>
      <w:bookmarkEnd w:id="19"/>
      <w:bookmarkEnd w:id="20"/>
      <w:bookmarkEnd w:id="21"/>
      <w:bookmarkEnd w:id="22"/>
    </w:p>
    <w:p w14:paraId="5C0E01CF" w14:textId="09BCB320" w:rsidR="009B6E86" w:rsidRPr="00FE7726" w:rsidRDefault="009B6E86" w:rsidP="008D7ED6">
      <w:pPr>
        <w:pStyle w:val="RepStandard"/>
        <w:rPr>
          <w:b/>
          <w:bCs/>
          <w:sz w:val="21"/>
        </w:rPr>
      </w:pPr>
      <w:bookmarkStart w:id="23" w:name="_Toc236630364"/>
      <w:r w:rsidRPr="00FE7726">
        <w:t xml:space="preserve">This application was submitted by </w:t>
      </w:r>
      <w:r w:rsidR="00D820F8">
        <w:rPr>
          <w:bCs/>
        </w:rPr>
        <w:t>XXXX</w:t>
      </w:r>
      <w:r w:rsidRPr="001D23BE">
        <w:rPr>
          <w:bCs/>
        </w:rPr>
        <w:t xml:space="preserve"> </w:t>
      </w:r>
      <w:r w:rsidRPr="001D23BE">
        <w:t>in</w:t>
      </w:r>
      <w:r w:rsidR="00544B47">
        <w:t xml:space="preserve"> </w:t>
      </w:r>
      <w:r w:rsidR="00544B47" w:rsidRPr="001E37BC">
        <w:rPr>
          <w:highlight w:val="yellow"/>
        </w:rPr>
        <w:t>April 2025</w:t>
      </w:r>
      <w:r w:rsidRPr="001E37BC">
        <w:rPr>
          <w:highlight w:val="yellow"/>
        </w:rPr>
        <w:t>,</w:t>
      </w:r>
      <w:r w:rsidRPr="00FE7726">
        <w:t xml:space="preserve"> represented by the following affiliate:</w:t>
      </w:r>
    </w:p>
    <w:p w14:paraId="20684C60" w14:textId="77777777" w:rsidR="009B6E86" w:rsidRDefault="009B6E86" w:rsidP="009B6E86">
      <w:pPr>
        <w:keepNext/>
        <w:keepLines/>
        <w:spacing w:before="300" w:after="60"/>
        <w:rPr>
          <w:b/>
          <w:bCs/>
          <w:sz w:val="21"/>
          <w:szCs w:val="20"/>
          <w:lang w:val="en-GB" w:eastAsia="en-US"/>
        </w:rPr>
      </w:pPr>
      <w:r w:rsidRPr="00FE7726">
        <w:rPr>
          <w:b/>
          <w:bCs/>
          <w:sz w:val="21"/>
          <w:szCs w:val="20"/>
          <w:lang w:val="en-GB" w:eastAsia="en-US"/>
        </w:rPr>
        <w:t>Applicant details</w:t>
      </w:r>
    </w:p>
    <w:tbl>
      <w:tblPr>
        <w:tblW w:w="4999"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271"/>
        <w:gridCol w:w="7067"/>
      </w:tblGrid>
      <w:tr w:rsidR="009B6E86" w:rsidRPr="00215518" w14:paraId="2A588400" w14:textId="77777777" w:rsidTr="009B6E86">
        <w:trPr>
          <w:jc w:val="center"/>
        </w:trPr>
        <w:tc>
          <w:tcPr>
            <w:tcW w:w="1216" w:type="pct"/>
            <w:tcBorders>
              <w:top w:val="single" w:sz="6" w:space="0" w:color="auto"/>
              <w:left w:val="single" w:sz="6" w:space="0" w:color="auto"/>
              <w:bottom w:val="single" w:sz="6" w:space="0" w:color="auto"/>
              <w:right w:val="single" w:sz="6" w:space="0" w:color="auto"/>
              <w:tl2br w:val="nil"/>
              <w:tr2bl w:val="nil"/>
            </w:tcBorders>
            <w:vAlign w:val="center"/>
          </w:tcPr>
          <w:p w14:paraId="5C46C11C" w14:textId="77777777" w:rsidR="009B6E86" w:rsidRPr="00844799" w:rsidRDefault="009B6E86" w:rsidP="009B6E86">
            <w:pPr>
              <w:pStyle w:val="TableInleft10GAB"/>
              <w:rPr>
                <w:color w:val="auto"/>
              </w:rPr>
            </w:pPr>
            <w:r w:rsidRPr="00844799">
              <w:rPr>
                <w:color w:val="auto"/>
              </w:rPr>
              <w:t>Name:</w:t>
            </w:r>
          </w:p>
        </w:tc>
        <w:tc>
          <w:tcPr>
            <w:tcW w:w="3784" w:type="pct"/>
            <w:tcBorders>
              <w:top w:val="single" w:sz="6" w:space="0" w:color="auto"/>
              <w:left w:val="single" w:sz="6" w:space="0" w:color="auto"/>
              <w:bottom w:val="single" w:sz="6" w:space="0" w:color="auto"/>
              <w:right w:val="single" w:sz="6" w:space="0" w:color="auto"/>
              <w:tl2br w:val="nil"/>
              <w:tr2bl w:val="nil"/>
            </w:tcBorders>
          </w:tcPr>
          <w:p w14:paraId="216B3EE4" w14:textId="55D48D32" w:rsidR="009B6E86" w:rsidRPr="00281566" w:rsidRDefault="00D820F8" w:rsidP="009B6E86">
            <w:pPr>
              <w:adjustRightInd w:val="0"/>
              <w:rPr>
                <w:sz w:val="20"/>
                <w:szCs w:val="20"/>
                <w:highlight w:val="yellow"/>
                <w:lang w:val="es-ES_tradnl" w:eastAsia="en-US"/>
              </w:rPr>
            </w:pPr>
            <w:r>
              <w:rPr>
                <w:sz w:val="20"/>
                <w:szCs w:val="20"/>
                <w:lang w:val="es-ES_tradnl" w:eastAsia="en-US"/>
              </w:rPr>
              <w:t>XXXX</w:t>
            </w:r>
          </w:p>
        </w:tc>
      </w:tr>
      <w:tr w:rsidR="009B6E86" w:rsidRPr="00F62272" w14:paraId="375D7177" w14:textId="77777777" w:rsidTr="009B6E86">
        <w:trPr>
          <w:jc w:val="center"/>
        </w:trPr>
        <w:tc>
          <w:tcPr>
            <w:tcW w:w="1216" w:type="pct"/>
            <w:vAlign w:val="center"/>
          </w:tcPr>
          <w:p w14:paraId="20CCBF4E" w14:textId="77777777" w:rsidR="009B6E86" w:rsidRPr="00844799" w:rsidRDefault="009B6E86" w:rsidP="009B6E86">
            <w:pPr>
              <w:pStyle w:val="TableInleft10GAB"/>
              <w:rPr>
                <w:color w:val="auto"/>
              </w:rPr>
            </w:pPr>
            <w:r w:rsidRPr="00844799">
              <w:rPr>
                <w:color w:val="auto"/>
              </w:rPr>
              <w:t>Address:</w:t>
            </w:r>
          </w:p>
        </w:tc>
        <w:tc>
          <w:tcPr>
            <w:tcW w:w="3784" w:type="pct"/>
          </w:tcPr>
          <w:p w14:paraId="7FA6A6E4" w14:textId="22A8B353" w:rsidR="009B6E86" w:rsidRPr="00281566" w:rsidRDefault="00D820F8" w:rsidP="0081729D">
            <w:pPr>
              <w:autoSpaceDE w:val="0"/>
              <w:autoSpaceDN w:val="0"/>
              <w:rPr>
                <w:sz w:val="20"/>
                <w:szCs w:val="20"/>
                <w:highlight w:val="yellow"/>
                <w:lang w:val="it-IT"/>
              </w:rPr>
            </w:pPr>
            <w:r>
              <w:rPr>
                <w:sz w:val="20"/>
                <w:szCs w:val="20"/>
                <w:lang w:val="it-IT"/>
              </w:rPr>
              <w:t>XXXX</w:t>
            </w:r>
          </w:p>
        </w:tc>
      </w:tr>
      <w:tr w:rsidR="009B6E86" w:rsidRPr="00025E72" w14:paraId="43C974F1" w14:textId="77777777" w:rsidTr="009B6E86">
        <w:trPr>
          <w:jc w:val="center"/>
        </w:trPr>
        <w:tc>
          <w:tcPr>
            <w:tcW w:w="5000" w:type="pct"/>
            <w:gridSpan w:val="2"/>
            <w:vAlign w:val="center"/>
          </w:tcPr>
          <w:p w14:paraId="16D6A6CB" w14:textId="77777777" w:rsidR="009B6E86" w:rsidRPr="00281566" w:rsidRDefault="009B6E86" w:rsidP="009B6E86">
            <w:pPr>
              <w:pStyle w:val="TableInleft10GAB"/>
              <w:rPr>
                <w:rStyle w:val="VboldGAB"/>
                <w:b w:val="0"/>
                <w:color w:val="auto"/>
                <w:highlight w:val="yellow"/>
              </w:rPr>
            </w:pPr>
            <w:r w:rsidRPr="00E20BDF">
              <w:rPr>
                <w:rStyle w:val="VboldGAB"/>
                <w:b w:val="0"/>
                <w:color w:val="auto"/>
              </w:rPr>
              <w:t>Person to contact:</w:t>
            </w:r>
          </w:p>
        </w:tc>
      </w:tr>
      <w:tr w:rsidR="009B6E86" w:rsidRPr="00025E72" w14:paraId="0C202A9A" w14:textId="77777777" w:rsidTr="009B6E86">
        <w:trPr>
          <w:jc w:val="center"/>
        </w:trPr>
        <w:tc>
          <w:tcPr>
            <w:tcW w:w="1216" w:type="pct"/>
            <w:vAlign w:val="center"/>
          </w:tcPr>
          <w:p w14:paraId="2298080F" w14:textId="77777777" w:rsidR="009B6E86" w:rsidRPr="00844799" w:rsidRDefault="009B6E86" w:rsidP="009B6E86">
            <w:pPr>
              <w:pStyle w:val="TableInleft10GAB"/>
              <w:rPr>
                <w:color w:val="auto"/>
              </w:rPr>
            </w:pPr>
            <w:r w:rsidRPr="00844799">
              <w:rPr>
                <w:color w:val="auto"/>
              </w:rPr>
              <w:t>Name:</w:t>
            </w:r>
          </w:p>
        </w:tc>
        <w:tc>
          <w:tcPr>
            <w:tcW w:w="3784" w:type="pct"/>
          </w:tcPr>
          <w:p w14:paraId="3D79FE5E" w14:textId="116E3CEE" w:rsidR="009B6E86" w:rsidRPr="00281566" w:rsidRDefault="00D820F8" w:rsidP="009B6E86">
            <w:pPr>
              <w:pStyle w:val="TableInleft10GAB"/>
              <w:rPr>
                <w:color w:val="auto"/>
                <w:highlight w:val="yellow"/>
              </w:rPr>
            </w:pPr>
            <w:r>
              <w:rPr>
                <w:color w:val="auto"/>
              </w:rPr>
              <w:t>XXXX</w:t>
            </w:r>
          </w:p>
        </w:tc>
      </w:tr>
      <w:tr w:rsidR="009B6E86" w:rsidRPr="00025E72" w14:paraId="233352B9" w14:textId="77777777" w:rsidTr="009B6E86">
        <w:trPr>
          <w:jc w:val="center"/>
        </w:trPr>
        <w:tc>
          <w:tcPr>
            <w:tcW w:w="1216" w:type="pct"/>
            <w:vAlign w:val="center"/>
          </w:tcPr>
          <w:p w14:paraId="490F103D" w14:textId="77777777" w:rsidR="009B6E86" w:rsidRPr="00844799" w:rsidRDefault="009B6E86" w:rsidP="009B6E86">
            <w:pPr>
              <w:pStyle w:val="TableInleft10GAB"/>
              <w:rPr>
                <w:color w:val="auto"/>
              </w:rPr>
            </w:pPr>
            <w:r w:rsidRPr="00844799">
              <w:rPr>
                <w:color w:val="auto"/>
              </w:rPr>
              <w:t>Phone:</w:t>
            </w:r>
          </w:p>
        </w:tc>
        <w:tc>
          <w:tcPr>
            <w:tcW w:w="3784" w:type="pct"/>
          </w:tcPr>
          <w:p w14:paraId="61EEDA23" w14:textId="34091775" w:rsidR="009B6E86" w:rsidRPr="00281566" w:rsidRDefault="00A23AE5" w:rsidP="009B6E86">
            <w:pPr>
              <w:pStyle w:val="TableInleft10GAB"/>
              <w:rPr>
                <w:color w:val="auto"/>
                <w:highlight w:val="yellow"/>
              </w:rPr>
            </w:pPr>
            <w:r w:rsidRPr="00A23AE5">
              <w:rPr>
                <w:color w:val="auto"/>
              </w:rPr>
              <w:t xml:space="preserve">+48 </w:t>
            </w:r>
            <w:r w:rsidR="00D820F8">
              <w:rPr>
                <w:color w:val="auto"/>
              </w:rPr>
              <w:t>XXXX</w:t>
            </w:r>
          </w:p>
        </w:tc>
      </w:tr>
      <w:tr w:rsidR="009B6E86" w:rsidRPr="00025E72" w14:paraId="1AF4C67B" w14:textId="77777777" w:rsidTr="009B6E86">
        <w:trPr>
          <w:jc w:val="center"/>
        </w:trPr>
        <w:tc>
          <w:tcPr>
            <w:tcW w:w="1216" w:type="pct"/>
            <w:vAlign w:val="center"/>
          </w:tcPr>
          <w:p w14:paraId="02F94D2A" w14:textId="77777777" w:rsidR="009B6E86" w:rsidRPr="00844799" w:rsidRDefault="009B6E86" w:rsidP="009B6E86">
            <w:pPr>
              <w:pStyle w:val="TableInleft10GAB"/>
              <w:rPr>
                <w:color w:val="auto"/>
              </w:rPr>
            </w:pPr>
            <w:r w:rsidRPr="00844799">
              <w:rPr>
                <w:color w:val="auto"/>
              </w:rPr>
              <w:t>Mobile:</w:t>
            </w:r>
          </w:p>
        </w:tc>
        <w:tc>
          <w:tcPr>
            <w:tcW w:w="3784" w:type="pct"/>
          </w:tcPr>
          <w:p w14:paraId="31120273" w14:textId="7016BC38" w:rsidR="009B6E86" w:rsidRPr="00281566" w:rsidRDefault="00A23AE5" w:rsidP="00E20BDF">
            <w:pPr>
              <w:pStyle w:val="TableInleft10GAB"/>
              <w:ind w:left="0"/>
              <w:rPr>
                <w:color w:val="auto"/>
                <w:highlight w:val="yellow"/>
              </w:rPr>
            </w:pPr>
            <w:r w:rsidRPr="00A23AE5">
              <w:rPr>
                <w:color w:val="auto"/>
              </w:rPr>
              <w:t xml:space="preserve">+48 </w:t>
            </w:r>
            <w:r w:rsidR="00D820F8">
              <w:rPr>
                <w:color w:val="auto"/>
              </w:rPr>
              <w:t>XXXX</w:t>
            </w:r>
          </w:p>
        </w:tc>
      </w:tr>
      <w:tr w:rsidR="009B6E86" w:rsidRPr="00025E72" w14:paraId="52757D62" w14:textId="77777777" w:rsidTr="009B6E86">
        <w:trPr>
          <w:jc w:val="center"/>
        </w:trPr>
        <w:tc>
          <w:tcPr>
            <w:tcW w:w="1216" w:type="pct"/>
            <w:vAlign w:val="center"/>
          </w:tcPr>
          <w:p w14:paraId="3B6F18DA" w14:textId="77777777" w:rsidR="009B6E86" w:rsidRPr="00844799" w:rsidRDefault="009B6E86" w:rsidP="009B6E86">
            <w:pPr>
              <w:pStyle w:val="TableInleft10GAB"/>
              <w:rPr>
                <w:color w:val="auto"/>
              </w:rPr>
            </w:pPr>
            <w:r w:rsidRPr="00844799">
              <w:rPr>
                <w:color w:val="auto"/>
              </w:rPr>
              <w:t>Email:</w:t>
            </w:r>
          </w:p>
        </w:tc>
        <w:tc>
          <w:tcPr>
            <w:tcW w:w="3784" w:type="pct"/>
          </w:tcPr>
          <w:p w14:paraId="30193791" w14:textId="78E103EF" w:rsidR="009B6E86" w:rsidRPr="00281566" w:rsidRDefault="00D820F8" w:rsidP="009B6E86">
            <w:pPr>
              <w:pStyle w:val="TableInleft10GAB"/>
              <w:rPr>
                <w:color w:val="auto"/>
                <w:highlight w:val="yellow"/>
                <w:lang w:val="en-US"/>
              </w:rPr>
            </w:pPr>
            <w:r>
              <w:rPr>
                <w:color w:val="auto"/>
                <w:lang w:val="en-US"/>
              </w:rPr>
              <w:t>XXXX</w:t>
            </w:r>
          </w:p>
        </w:tc>
      </w:tr>
    </w:tbl>
    <w:p w14:paraId="0057EBED" w14:textId="5E360D10" w:rsidR="009B6E86" w:rsidRDefault="009B6E86" w:rsidP="002E7A39">
      <w:pPr>
        <w:pStyle w:val="RepStandard"/>
      </w:pPr>
    </w:p>
    <w:p w14:paraId="0AF27A3F" w14:textId="62D9F93C" w:rsidR="00A645EE" w:rsidRDefault="00A645EE" w:rsidP="008D7ED6">
      <w:pPr>
        <w:pStyle w:val="RepStandard"/>
      </w:pPr>
      <w:r w:rsidRPr="00025E72">
        <w:lastRenderedPageBreak/>
        <w:t xml:space="preserve">The dossier will be submitted in the </w:t>
      </w:r>
      <w:r w:rsidR="000555EB">
        <w:t>central</w:t>
      </w:r>
      <w:r w:rsidRPr="00025E72">
        <w:t xml:space="preserve"> zone to the countries </w:t>
      </w:r>
      <w:r>
        <w:t>Austria,</w:t>
      </w:r>
      <w:r w:rsidR="00281566">
        <w:t xml:space="preserve"> Belgium, Czech Republic, Germany, Hungary, Ireland, The Netherlands, Romania, Slovenia, Slovakia and Poland </w:t>
      </w:r>
      <w:r w:rsidRPr="00025E72">
        <w:t>whereas</w:t>
      </w:r>
      <w:r w:rsidR="00281566">
        <w:t xml:space="preserve"> Poland</w:t>
      </w:r>
      <w:r w:rsidRPr="00025E72">
        <w:t xml:space="preserve"> is acting as zonal rapporteur member state. </w:t>
      </w:r>
    </w:p>
    <w:p w14:paraId="7427F23F" w14:textId="77777777" w:rsidR="00141B58" w:rsidRPr="002D6140" w:rsidRDefault="00141B58" w:rsidP="001B094D">
      <w:pPr>
        <w:pStyle w:val="Nagwek2"/>
        <w:rPr>
          <w:lang w:val="en-GB"/>
        </w:rPr>
      </w:pPr>
      <w:bookmarkStart w:id="24" w:name="_Toc412121441"/>
      <w:bookmarkStart w:id="25" w:name="_Toc413398933"/>
      <w:bookmarkStart w:id="26" w:name="_Toc413398988"/>
      <w:bookmarkStart w:id="27" w:name="_Toc413923304"/>
      <w:bookmarkStart w:id="28" w:name="_Toc414364019"/>
      <w:bookmarkStart w:id="29" w:name="_Toc414540311"/>
      <w:bookmarkStart w:id="30" w:name="_Toc414547793"/>
      <w:bookmarkStart w:id="31" w:name="_Toc200363837"/>
      <w:r w:rsidRPr="002D6140">
        <w:rPr>
          <w:lang w:val="en-GB"/>
        </w:rPr>
        <w:t>Letters of Access</w:t>
      </w:r>
      <w:bookmarkEnd w:id="24"/>
      <w:bookmarkEnd w:id="25"/>
      <w:bookmarkEnd w:id="26"/>
      <w:bookmarkEnd w:id="27"/>
      <w:bookmarkEnd w:id="28"/>
      <w:bookmarkEnd w:id="29"/>
      <w:bookmarkEnd w:id="30"/>
      <w:bookmarkEnd w:id="31"/>
    </w:p>
    <w:p w14:paraId="7B45B9A0" w14:textId="2AB7CFF6" w:rsidR="000166EA" w:rsidRDefault="000166EA" w:rsidP="000166EA">
      <w:pPr>
        <w:pStyle w:val="RepStandard"/>
        <w:rPr>
          <w:lang w:val="en-GB"/>
        </w:rPr>
      </w:pPr>
      <w:bookmarkStart w:id="32" w:name="_Hlk119073961"/>
      <w:r w:rsidRPr="00D87F8D">
        <w:rPr>
          <w:lang w:val="en-GB"/>
        </w:rPr>
        <w:t>Letter of Access to</w:t>
      </w:r>
      <w:r w:rsidR="00281566" w:rsidRPr="00D87F8D">
        <w:rPr>
          <w:lang w:val="en-GB"/>
        </w:rPr>
        <w:t xml:space="preserve"> </w:t>
      </w:r>
      <w:r w:rsidR="00C814CC" w:rsidRPr="00D87F8D">
        <w:rPr>
          <w:i/>
          <w:iCs/>
          <w:lang w:val="en-GB"/>
        </w:rPr>
        <w:t>Propamocarb</w:t>
      </w:r>
      <w:r w:rsidR="00281566" w:rsidRPr="00D87F8D">
        <w:rPr>
          <w:i/>
          <w:iCs/>
          <w:lang w:val="en-GB"/>
        </w:rPr>
        <w:t xml:space="preserve"> hydrochloride</w:t>
      </w:r>
      <w:r w:rsidRPr="00D87F8D">
        <w:rPr>
          <w:i/>
          <w:iCs/>
          <w:lang w:val="en-GB"/>
        </w:rPr>
        <w:t xml:space="preserve"> Annex II and Annex III data package of</w:t>
      </w:r>
      <w:r w:rsidR="00281566" w:rsidRPr="00D87F8D">
        <w:rPr>
          <w:i/>
          <w:iCs/>
          <w:lang w:val="en-GB"/>
        </w:rPr>
        <w:t xml:space="preserve"> </w:t>
      </w:r>
      <w:r w:rsidR="00C814CC" w:rsidRPr="00D87F8D">
        <w:rPr>
          <w:i/>
          <w:iCs/>
          <w:lang w:val="en-GB"/>
        </w:rPr>
        <w:t>Propamocarb</w:t>
      </w:r>
      <w:r w:rsidR="00281566" w:rsidRPr="00D87F8D">
        <w:rPr>
          <w:i/>
          <w:iCs/>
          <w:lang w:val="en-GB"/>
        </w:rPr>
        <w:t xml:space="preserve"> hydrochloride</w:t>
      </w:r>
      <w:r w:rsidRPr="00D87F8D">
        <w:rPr>
          <w:i/>
          <w:iCs/>
          <w:lang w:val="en-GB"/>
        </w:rPr>
        <w:t xml:space="preserve"> inclusion into Annex I of Directive 91/414/EEC replaced by Regulation (EC) Nº 1107/2009</w:t>
      </w:r>
      <w:r w:rsidRPr="00D87F8D">
        <w:rPr>
          <w:lang w:val="en-GB"/>
        </w:rPr>
        <w:t xml:space="preserve"> belonging to a 3</w:t>
      </w:r>
      <w:r w:rsidRPr="00D87F8D">
        <w:rPr>
          <w:vertAlign w:val="superscript"/>
          <w:lang w:val="en-GB"/>
        </w:rPr>
        <w:t>rd</w:t>
      </w:r>
      <w:r w:rsidRPr="00D87F8D">
        <w:rPr>
          <w:lang w:val="en-GB"/>
        </w:rPr>
        <w:t xml:space="preserve"> Party Company (</w:t>
      </w:r>
      <w:r w:rsidR="00281566" w:rsidRPr="00D87F8D">
        <w:rPr>
          <w:lang w:val="en-GB"/>
        </w:rPr>
        <w:t xml:space="preserve">Bayer) </w:t>
      </w:r>
      <w:r w:rsidRPr="00D87F8D">
        <w:rPr>
          <w:lang w:val="en-GB"/>
        </w:rPr>
        <w:t>is included in Appendix 3.</w:t>
      </w:r>
    </w:p>
    <w:p w14:paraId="3FDA2DFD" w14:textId="77777777" w:rsidR="00141B58" w:rsidRPr="002D6140" w:rsidRDefault="00141B58" w:rsidP="001B094D">
      <w:pPr>
        <w:pStyle w:val="Nagwek2"/>
        <w:rPr>
          <w:lang w:val="en-GB"/>
        </w:rPr>
      </w:pPr>
      <w:bookmarkStart w:id="33" w:name="_Toc412121442"/>
      <w:bookmarkStart w:id="34" w:name="_Toc413398934"/>
      <w:bookmarkStart w:id="35" w:name="_Toc413398989"/>
      <w:bookmarkStart w:id="36" w:name="_Toc413923305"/>
      <w:bookmarkStart w:id="37" w:name="_Toc414364020"/>
      <w:bookmarkStart w:id="38" w:name="_Toc414540312"/>
      <w:bookmarkStart w:id="39" w:name="_Toc414547794"/>
      <w:bookmarkStart w:id="40" w:name="_Toc200363838"/>
      <w:bookmarkStart w:id="41" w:name="_Toc172110848"/>
      <w:bookmarkStart w:id="42" w:name="_Toc173212486"/>
      <w:bookmarkStart w:id="43" w:name="_Toc236630366"/>
      <w:bookmarkEnd w:id="23"/>
      <w:bookmarkEnd w:id="32"/>
      <w:r w:rsidRPr="002D6140">
        <w:rPr>
          <w:lang w:val="en-GB"/>
        </w:rPr>
        <w:t>Justification for submission of tests and studies</w:t>
      </w:r>
      <w:bookmarkEnd w:id="33"/>
      <w:bookmarkEnd w:id="34"/>
      <w:bookmarkEnd w:id="35"/>
      <w:bookmarkEnd w:id="36"/>
      <w:bookmarkEnd w:id="37"/>
      <w:bookmarkEnd w:id="38"/>
      <w:bookmarkEnd w:id="39"/>
      <w:bookmarkEnd w:id="40"/>
    </w:p>
    <w:p w14:paraId="2438A8BF" w14:textId="77777777" w:rsidR="000C0BB9" w:rsidRPr="00025E72" w:rsidRDefault="000C0BB9" w:rsidP="000C0BB9">
      <w:pPr>
        <w:widowControl w:val="0"/>
        <w:jc w:val="both"/>
        <w:rPr>
          <w:lang w:val="en-GB"/>
        </w:rPr>
      </w:pPr>
      <w:r w:rsidRPr="00025E72">
        <w:rPr>
          <w:lang w:val="en-GB"/>
        </w:rPr>
        <w:t>Testing is conducted according to the data requirements for the authorisation of plant protection products and is conducted in compliance with national and international animal welfare regulations. The testing strategy takes into account methods compliant with the 3R concept for refinement, reduction and replacement of animal testing where applicable and acceptable.</w:t>
      </w:r>
    </w:p>
    <w:p w14:paraId="2CAE7025" w14:textId="77777777" w:rsidR="000C0BB9" w:rsidRPr="00025E72" w:rsidRDefault="000C0BB9" w:rsidP="000C0BB9">
      <w:pPr>
        <w:widowControl w:val="0"/>
        <w:jc w:val="both"/>
        <w:rPr>
          <w:lang w:val="en-GB"/>
        </w:rPr>
      </w:pPr>
    </w:p>
    <w:p w14:paraId="7AB04CB5" w14:textId="31E80680" w:rsidR="008D7ED6" w:rsidRPr="00025E72" w:rsidRDefault="000C0BB9" w:rsidP="000C0BB9">
      <w:pPr>
        <w:widowControl w:val="0"/>
        <w:jc w:val="both"/>
        <w:rPr>
          <w:lang w:val="en-GB"/>
        </w:rPr>
      </w:pPr>
      <w:r w:rsidRPr="00025E72">
        <w:rPr>
          <w:lang w:val="en-GB"/>
        </w:rPr>
        <w:t>Testing has been conducted in order to fulfil the data requirements for plant protection products and in order to demonstrate an acceptable use of the plant protection product.</w:t>
      </w:r>
    </w:p>
    <w:p w14:paraId="6C6B1086" w14:textId="77777777" w:rsidR="00141B58" w:rsidRPr="002D6140" w:rsidRDefault="00141B58" w:rsidP="001B094D">
      <w:pPr>
        <w:pStyle w:val="Nagwek2"/>
        <w:rPr>
          <w:lang w:val="en-GB"/>
        </w:rPr>
      </w:pPr>
      <w:bookmarkStart w:id="44" w:name="_Toc412121443"/>
      <w:bookmarkStart w:id="45" w:name="_Toc413398935"/>
      <w:bookmarkStart w:id="46" w:name="_Toc413398990"/>
      <w:bookmarkStart w:id="47" w:name="_Toc413923306"/>
      <w:bookmarkStart w:id="48" w:name="_Toc414364021"/>
      <w:bookmarkStart w:id="49" w:name="_Toc414540313"/>
      <w:bookmarkStart w:id="50" w:name="_Toc414547795"/>
      <w:bookmarkStart w:id="51" w:name="_Toc200363839"/>
      <w:r w:rsidRPr="002D6140">
        <w:rPr>
          <w:lang w:val="en-GB"/>
        </w:rPr>
        <w:t>Data protection claims</w:t>
      </w:r>
      <w:bookmarkEnd w:id="44"/>
      <w:bookmarkEnd w:id="45"/>
      <w:bookmarkEnd w:id="46"/>
      <w:bookmarkEnd w:id="47"/>
      <w:bookmarkEnd w:id="48"/>
      <w:bookmarkEnd w:id="49"/>
      <w:bookmarkEnd w:id="50"/>
      <w:bookmarkEnd w:id="51"/>
    </w:p>
    <w:p w14:paraId="76289907" w14:textId="4FB2F27F" w:rsidR="000C0BB9" w:rsidRPr="00025E72" w:rsidRDefault="000C0BB9" w:rsidP="000C0BB9">
      <w:pPr>
        <w:widowControl w:val="0"/>
        <w:jc w:val="both"/>
        <w:rPr>
          <w:lang w:val="en-GB"/>
        </w:rPr>
      </w:pPr>
      <w:bookmarkStart w:id="52" w:name="_Toc236630365"/>
      <w:r w:rsidRPr="00025E72">
        <w:rPr>
          <w:lang w:val="en-GB"/>
        </w:rPr>
        <w:t xml:space="preserve">Data protection is claimed in accordance with Article 59 of Regulation (EC) No. 1107/2009 as provided for studies submitted with this application in the list of references in </w:t>
      </w:r>
      <w:r w:rsidRPr="00025E72">
        <w:rPr>
          <w:lang w:val="en-GB"/>
        </w:rPr>
        <w:fldChar w:fldCharType="begin"/>
      </w:r>
      <w:r w:rsidRPr="00025E72">
        <w:rPr>
          <w:lang w:val="en-GB"/>
        </w:rPr>
        <w:instrText xml:space="preserve"> REF _Ref414358379 \r \h  \* MERGEFORMAT </w:instrText>
      </w:r>
      <w:r w:rsidRPr="00025E72">
        <w:rPr>
          <w:lang w:val="en-GB"/>
        </w:rPr>
      </w:r>
      <w:r w:rsidRPr="00025E72">
        <w:rPr>
          <w:lang w:val="en-GB"/>
        </w:rPr>
        <w:fldChar w:fldCharType="separate"/>
      </w:r>
      <w:r w:rsidR="007D0BE0">
        <w:rPr>
          <w:lang w:val="en-GB"/>
        </w:rPr>
        <w:t>Appendix 4</w:t>
      </w:r>
      <w:r w:rsidRPr="00025E72">
        <w:rPr>
          <w:lang w:val="en-GB"/>
        </w:rPr>
        <w:fldChar w:fldCharType="end"/>
      </w:r>
      <w:r w:rsidRPr="00025E72">
        <w:rPr>
          <w:lang w:val="en-GB"/>
        </w:rPr>
        <w:t xml:space="preserve">. </w:t>
      </w:r>
    </w:p>
    <w:p w14:paraId="225D7B8A" w14:textId="3AB8B90B" w:rsidR="00E10DD6" w:rsidRDefault="008D7ED6" w:rsidP="00E10DD6">
      <w:pPr>
        <w:pStyle w:val="RepStandard"/>
        <w:rPr>
          <w:lang w:val="en-GB"/>
        </w:rPr>
      </w:pPr>
      <w:r>
        <w:rPr>
          <w:lang w:val="en-GB"/>
        </w:rPr>
        <w:br w:type="page"/>
      </w:r>
    </w:p>
    <w:p w14:paraId="775918B3" w14:textId="77777777" w:rsidR="00141B58" w:rsidRPr="002D6140" w:rsidRDefault="00A96AED" w:rsidP="001B094D">
      <w:pPr>
        <w:pStyle w:val="Nagwek1"/>
        <w:rPr>
          <w:lang w:val="en-GB"/>
        </w:rPr>
      </w:pPr>
      <w:bookmarkStart w:id="53" w:name="_Toc412121444"/>
      <w:bookmarkStart w:id="54" w:name="_Toc413398936"/>
      <w:bookmarkStart w:id="55" w:name="_Toc413398991"/>
      <w:bookmarkStart w:id="56" w:name="_Toc413923307"/>
      <w:bookmarkStart w:id="57" w:name="_Toc414364022"/>
      <w:bookmarkStart w:id="58" w:name="_Toc414540314"/>
      <w:bookmarkStart w:id="59" w:name="_Toc414547796"/>
      <w:bookmarkStart w:id="60" w:name="_Toc200363840"/>
      <w:bookmarkEnd w:id="52"/>
      <w:r>
        <w:rPr>
          <w:lang w:val="en-GB"/>
        </w:rPr>
        <w:lastRenderedPageBreak/>
        <w:t>Details of the authoriz</w:t>
      </w:r>
      <w:r w:rsidR="00141B58" w:rsidRPr="002D6140">
        <w:rPr>
          <w:lang w:val="en-GB"/>
        </w:rPr>
        <w:t>ation</w:t>
      </w:r>
      <w:bookmarkEnd w:id="41"/>
      <w:bookmarkEnd w:id="42"/>
      <w:bookmarkEnd w:id="43"/>
      <w:r w:rsidR="00141B58" w:rsidRPr="002D6140">
        <w:rPr>
          <w:lang w:val="en-GB"/>
        </w:rPr>
        <w:t xml:space="preserve"> decision</w:t>
      </w:r>
      <w:bookmarkEnd w:id="53"/>
      <w:bookmarkEnd w:id="54"/>
      <w:bookmarkEnd w:id="55"/>
      <w:bookmarkEnd w:id="56"/>
      <w:bookmarkEnd w:id="57"/>
      <w:bookmarkEnd w:id="58"/>
      <w:bookmarkEnd w:id="59"/>
      <w:bookmarkEnd w:id="60"/>
    </w:p>
    <w:p w14:paraId="30157461" w14:textId="77777777" w:rsidR="00141B58" w:rsidRPr="002D6140" w:rsidRDefault="00141B58" w:rsidP="001B094D">
      <w:pPr>
        <w:pStyle w:val="Nagwek2"/>
        <w:rPr>
          <w:lang w:val="en-GB"/>
        </w:rPr>
      </w:pPr>
      <w:bookmarkStart w:id="61" w:name="_Toc172110849"/>
      <w:bookmarkStart w:id="62" w:name="_Toc173212487"/>
      <w:bookmarkStart w:id="63" w:name="_Toc236630367"/>
      <w:bookmarkStart w:id="64" w:name="_Toc412121445"/>
      <w:bookmarkStart w:id="65" w:name="_Toc413398937"/>
      <w:bookmarkStart w:id="66" w:name="_Toc413398992"/>
      <w:bookmarkStart w:id="67" w:name="_Toc413923308"/>
      <w:bookmarkStart w:id="68" w:name="_Toc414364023"/>
      <w:bookmarkStart w:id="69" w:name="_Toc414540315"/>
      <w:bookmarkStart w:id="70" w:name="_Toc414547797"/>
      <w:bookmarkStart w:id="71" w:name="_Toc200363841"/>
      <w:r w:rsidRPr="002D6140">
        <w:rPr>
          <w:lang w:val="en-GB"/>
        </w:rPr>
        <w:t>Product identity</w:t>
      </w:r>
      <w:bookmarkEnd w:id="61"/>
      <w:bookmarkEnd w:id="62"/>
      <w:bookmarkEnd w:id="63"/>
      <w:bookmarkEnd w:id="64"/>
      <w:bookmarkEnd w:id="65"/>
      <w:bookmarkEnd w:id="66"/>
      <w:bookmarkEnd w:id="67"/>
      <w:bookmarkEnd w:id="68"/>
      <w:bookmarkEnd w:id="69"/>
      <w:bookmarkEnd w:id="70"/>
      <w:bookmarkEnd w:id="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57"/>
        <w:gridCol w:w="6589"/>
      </w:tblGrid>
      <w:tr w:rsidR="00141B58" w:rsidRPr="002D6140" w14:paraId="0FA151B1" w14:textId="77777777" w:rsidTr="005C15D1">
        <w:tc>
          <w:tcPr>
            <w:tcW w:w="1475" w:type="pct"/>
          </w:tcPr>
          <w:p w14:paraId="421E6FB3" w14:textId="77777777" w:rsidR="00141B58" w:rsidRPr="001D23BE" w:rsidRDefault="00141B58" w:rsidP="001B094D">
            <w:pPr>
              <w:pStyle w:val="RepTable"/>
              <w:rPr>
                <w:lang w:val="en-GB"/>
              </w:rPr>
            </w:pPr>
            <w:bookmarkStart w:id="72" w:name="_Toc172110850"/>
            <w:bookmarkStart w:id="73" w:name="_Toc173212488"/>
            <w:r w:rsidRPr="001D23BE">
              <w:rPr>
                <w:lang w:val="en-GB"/>
              </w:rPr>
              <w:t>Product code</w:t>
            </w:r>
          </w:p>
        </w:tc>
        <w:tc>
          <w:tcPr>
            <w:tcW w:w="3525" w:type="pct"/>
          </w:tcPr>
          <w:p w14:paraId="24B0044A" w14:textId="33E55ABA" w:rsidR="00141B58" w:rsidRPr="001D23BE" w:rsidRDefault="00AF632D" w:rsidP="001B094D">
            <w:pPr>
              <w:pStyle w:val="RepTable"/>
              <w:rPr>
                <w:lang w:val="en-GB"/>
              </w:rPr>
            </w:pPr>
            <w:r w:rsidRPr="001D23BE">
              <w:rPr>
                <w:lang w:val="en-GB"/>
              </w:rPr>
              <w:t xml:space="preserve">BAS </w:t>
            </w:r>
            <w:r w:rsidR="00281566">
              <w:rPr>
                <w:lang w:val="en-GB"/>
              </w:rPr>
              <w:t>743 03 F</w:t>
            </w:r>
          </w:p>
        </w:tc>
      </w:tr>
      <w:tr w:rsidR="00141B58" w:rsidRPr="002D6140" w14:paraId="25C827B6" w14:textId="77777777" w:rsidTr="005C15D1">
        <w:tc>
          <w:tcPr>
            <w:tcW w:w="1475" w:type="pct"/>
          </w:tcPr>
          <w:p w14:paraId="3AC7BFBA" w14:textId="77777777" w:rsidR="00141B58" w:rsidRPr="002D6140" w:rsidRDefault="00141B58" w:rsidP="001B094D">
            <w:pPr>
              <w:pStyle w:val="RepTable"/>
              <w:rPr>
                <w:lang w:val="en-GB"/>
              </w:rPr>
            </w:pPr>
            <w:r w:rsidRPr="002D6140">
              <w:rPr>
                <w:lang w:val="en-GB"/>
              </w:rPr>
              <w:t>Product name in MS</w:t>
            </w:r>
          </w:p>
        </w:tc>
        <w:tc>
          <w:tcPr>
            <w:tcW w:w="3525" w:type="pct"/>
          </w:tcPr>
          <w:p w14:paraId="1C1326E7" w14:textId="3B6E210A" w:rsidR="00141B58" w:rsidRPr="004B738E" w:rsidRDefault="00281566" w:rsidP="001B094D">
            <w:pPr>
              <w:pStyle w:val="RepTable"/>
              <w:rPr>
                <w:lang w:val="en-GB"/>
              </w:rPr>
            </w:pPr>
            <w:r>
              <w:rPr>
                <w:lang w:val="en-GB"/>
              </w:rPr>
              <w:t>DIVEXO</w:t>
            </w:r>
            <w:r w:rsidR="00BB1705" w:rsidRPr="004B738E">
              <w:rPr>
                <w:lang w:val="en-GB"/>
              </w:rPr>
              <w:t xml:space="preserve"> </w:t>
            </w:r>
          </w:p>
        </w:tc>
      </w:tr>
      <w:tr w:rsidR="00141B58" w:rsidRPr="002D6140" w14:paraId="75F28714" w14:textId="77777777" w:rsidTr="005C15D1">
        <w:tc>
          <w:tcPr>
            <w:tcW w:w="1475" w:type="pct"/>
          </w:tcPr>
          <w:p w14:paraId="0AA84903" w14:textId="77777777" w:rsidR="00141B58" w:rsidRPr="002D6140" w:rsidRDefault="00141B58" w:rsidP="001B094D">
            <w:pPr>
              <w:pStyle w:val="RepTable"/>
              <w:rPr>
                <w:lang w:val="en-GB"/>
              </w:rPr>
            </w:pPr>
            <w:r w:rsidRPr="002D6140">
              <w:rPr>
                <w:lang w:val="en-GB"/>
              </w:rPr>
              <w:t xml:space="preserve">Authorization number </w:t>
            </w:r>
          </w:p>
        </w:tc>
        <w:tc>
          <w:tcPr>
            <w:tcW w:w="3525" w:type="pct"/>
          </w:tcPr>
          <w:p w14:paraId="7505AE09" w14:textId="6416E560" w:rsidR="00141B58" w:rsidRPr="004B738E" w:rsidRDefault="00BB1705" w:rsidP="001B094D">
            <w:pPr>
              <w:pStyle w:val="RepTable"/>
              <w:rPr>
                <w:lang w:val="en-GB"/>
              </w:rPr>
            </w:pPr>
            <w:r w:rsidRPr="004B738E">
              <w:rPr>
                <w:lang w:val="en-GB"/>
              </w:rPr>
              <w:t>Not a</w:t>
            </w:r>
            <w:r w:rsidR="00727630" w:rsidRPr="004B738E">
              <w:rPr>
                <w:lang w:val="en-GB"/>
              </w:rPr>
              <w:t>pplicable</w:t>
            </w:r>
          </w:p>
        </w:tc>
      </w:tr>
      <w:tr w:rsidR="00141B58" w:rsidRPr="002D6140" w14:paraId="0DA1C418" w14:textId="77777777" w:rsidTr="005C15D1">
        <w:tc>
          <w:tcPr>
            <w:tcW w:w="1475" w:type="pct"/>
          </w:tcPr>
          <w:p w14:paraId="7434F52F" w14:textId="77777777" w:rsidR="00141B58" w:rsidRPr="002D6140" w:rsidRDefault="00141B58" w:rsidP="001B094D">
            <w:pPr>
              <w:pStyle w:val="RepTable"/>
              <w:rPr>
                <w:lang w:val="en-GB"/>
              </w:rPr>
            </w:pPr>
            <w:r w:rsidRPr="002D6140">
              <w:rPr>
                <w:lang w:val="en-GB"/>
              </w:rPr>
              <w:t>Function</w:t>
            </w:r>
          </w:p>
        </w:tc>
        <w:tc>
          <w:tcPr>
            <w:tcW w:w="3525" w:type="pct"/>
          </w:tcPr>
          <w:p w14:paraId="2EAF1412" w14:textId="3E9C2225" w:rsidR="00141B58" w:rsidRPr="004B738E" w:rsidRDefault="00DA5A0E" w:rsidP="001B094D">
            <w:pPr>
              <w:pStyle w:val="RepTable"/>
              <w:rPr>
                <w:lang w:val="en-GB"/>
              </w:rPr>
            </w:pPr>
            <w:r w:rsidRPr="004B738E">
              <w:rPr>
                <w:lang w:val="en-GB"/>
              </w:rPr>
              <w:t>F</w:t>
            </w:r>
            <w:r w:rsidR="00141B58" w:rsidRPr="004B738E">
              <w:rPr>
                <w:lang w:val="en-GB"/>
              </w:rPr>
              <w:t>ungicide</w:t>
            </w:r>
          </w:p>
        </w:tc>
      </w:tr>
      <w:tr w:rsidR="00141B58" w:rsidRPr="00BF7B3C" w14:paraId="3431B43E" w14:textId="77777777" w:rsidTr="005C15D1">
        <w:tc>
          <w:tcPr>
            <w:tcW w:w="1475" w:type="pct"/>
          </w:tcPr>
          <w:p w14:paraId="11EC801F" w14:textId="77777777" w:rsidR="00141B58" w:rsidRPr="002D6140" w:rsidRDefault="00141B58" w:rsidP="001B094D">
            <w:pPr>
              <w:pStyle w:val="RepTable"/>
              <w:rPr>
                <w:lang w:val="en-GB"/>
              </w:rPr>
            </w:pPr>
            <w:r w:rsidRPr="002D6140">
              <w:rPr>
                <w:lang w:val="en-GB"/>
              </w:rPr>
              <w:t>Applicant</w:t>
            </w:r>
          </w:p>
        </w:tc>
        <w:tc>
          <w:tcPr>
            <w:tcW w:w="3525" w:type="pct"/>
          </w:tcPr>
          <w:p w14:paraId="38FBEFF7" w14:textId="626DA036" w:rsidR="00141B58" w:rsidRPr="00A717A0" w:rsidRDefault="00D820F8" w:rsidP="001B094D">
            <w:pPr>
              <w:pStyle w:val="RepTable"/>
              <w:rPr>
                <w:highlight w:val="yellow"/>
                <w:lang w:val="de-DE"/>
              </w:rPr>
            </w:pPr>
            <w:r>
              <w:rPr>
                <w:szCs w:val="20"/>
                <w:lang w:val="es-ES_tradnl" w:eastAsia="en-US"/>
              </w:rPr>
              <w:t>XXXX</w:t>
            </w:r>
          </w:p>
        </w:tc>
      </w:tr>
      <w:tr w:rsidR="000104D8" w:rsidRPr="00B11827" w14:paraId="7A63465D" w14:textId="77777777" w:rsidTr="005C15D1">
        <w:tc>
          <w:tcPr>
            <w:tcW w:w="1475" w:type="pct"/>
          </w:tcPr>
          <w:p w14:paraId="71DC7C5F" w14:textId="77777777" w:rsidR="002D676A" w:rsidRPr="002D6140" w:rsidRDefault="000104D8" w:rsidP="000104D8">
            <w:pPr>
              <w:pStyle w:val="RepTable"/>
              <w:rPr>
                <w:lang w:val="en-GB"/>
              </w:rPr>
            </w:pPr>
            <w:r w:rsidRPr="002D6140">
              <w:rPr>
                <w:lang w:val="en-GB"/>
              </w:rPr>
              <w:t xml:space="preserve">Active substance(s) </w:t>
            </w:r>
          </w:p>
          <w:p w14:paraId="329C3E26" w14:textId="77777777" w:rsidR="000104D8" w:rsidRPr="002D6140" w:rsidRDefault="000104D8" w:rsidP="000104D8">
            <w:pPr>
              <w:pStyle w:val="RepTable"/>
              <w:rPr>
                <w:lang w:val="en-GB"/>
              </w:rPr>
            </w:pPr>
            <w:r w:rsidRPr="002D6140">
              <w:rPr>
                <w:lang w:val="en-GB"/>
              </w:rPr>
              <w:t>(incl. content)</w:t>
            </w:r>
          </w:p>
        </w:tc>
        <w:tc>
          <w:tcPr>
            <w:tcW w:w="3525" w:type="pct"/>
          </w:tcPr>
          <w:p w14:paraId="2F09188A" w14:textId="714DA52D" w:rsidR="00AF632D" w:rsidRPr="001D23BE" w:rsidRDefault="00AF632D" w:rsidP="00AF632D">
            <w:pPr>
              <w:pStyle w:val="RepSubtitle"/>
              <w:jc w:val="left"/>
              <w:rPr>
                <w:b w:val="0"/>
                <w:bCs/>
                <w:sz w:val="20"/>
                <w:szCs w:val="20"/>
              </w:rPr>
            </w:pPr>
            <w:proofErr w:type="spellStart"/>
            <w:r w:rsidRPr="001D23BE">
              <w:rPr>
                <w:b w:val="0"/>
                <w:bCs/>
                <w:sz w:val="20"/>
                <w:szCs w:val="20"/>
              </w:rPr>
              <w:t>Ametoctradin</w:t>
            </w:r>
            <w:proofErr w:type="spellEnd"/>
            <w:r w:rsidRPr="001D23BE">
              <w:rPr>
                <w:b w:val="0"/>
                <w:bCs/>
                <w:sz w:val="20"/>
                <w:szCs w:val="20"/>
              </w:rPr>
              <w:t xml:space="preserve">, </w:t>
            </w:r>
            <w:r w:rsidR="00281566">
              <w:rPr>
                <w:b w:val="0"/>
                <w:bCs/>
                <w:sz w:val="20"/>
                <w:szCs w:val="20"/>
              </w:rPr>
              <w:t>120</w:t>
            </w:r>
            <w:r w:rsidRPr="001D23BE">
              <w:rPr>
                <w:b w:val="0"/>
                <w:bCs/>
                <w:sz w:val="20"/>
                <w:szCs w:val="20"/>
              </w:rPr>
              <w:t xml:space="preserve"> g/L</w:t>
            </w:r>
          </w:p>
          <w:p w14:paraId="0AFF2CB8" w14:textId="40693B6C" w:rsidR="000104D8" w:rsidRPr="00A035DC" w:rsidRDefault="00C814CC" w:rsidP="00AF632D">
            <w:pPr>
              <w:pStyle w:val="RepSubtitle"/>
              <w:jc w:val="left"/>
              <w:rPr>
                <w:highlight w:val="yellow"/>
                <w:lang w:val="es-ES"/>
              </w:rPr>
            </w:pPr>
            <w:r w:rsidRPr="00A035DC">
              <w:rPr>
                <w:b w:val="0"/>
                <w:bCs/>
                <w:sz w:val="20"/>
                <w:szCs w:val="20"/>
                <w:lang w:val="es-ES"/>
              </w:rPr>
              <w:t>Propamocarb</w:t>
            </w:r>
            <w:r w:rsidR="00281566" w:rsidRPr="00A035DC">
              <w:rPr>
                <w:b w:val="0"/>
                <w:bCs/>
                <w:sz w:val="20"/>
                <w:szCs w:val="20"/>
                <w:lang w:val="es-ES"/>
              </w:rPr>
              <w:t xml:space="preserve"> hydrochloride</w:t>
            </w:r>
            <w:r w:rsidR="00AF632D" w:rsidRPr="00A035DC">
              <w:rPr>
                <w:b w:val="0"/>
                <w:bCs/>
                <w:sz w:val="20"/>
                <w:szCs w:val="20"/>
                <w:lang w:val="es-ES"/>
              </w:rPr>
              <w:t>, 45</w:t>
            </w:r>
            <w:r w:rsidR="00281566" w:rsidRPr="00A035DC">
              <w:rPr>
                <w:b w:val="0"/>
                <w:bCs/>
                <w:sz w:val="20"/>
                <w:szCs w:val="20"/>
                <w:lang w:val="es-ES"/>
              </w:rPr>
              <w:t>1</w:t>
            </w:r>
            <w:r w:rsidR="00AF632D" w:rsidRPr="00A035DC">
              <w:rPr>
                <w:b w:val="0"/>
                <w:bCs/>
                <w:sz w:val="20"/>
                <w:szCs w:val="20"/>
                <w:lang w:val="es-ES"/>
              </w:rPr>
              <w:t xml:space="preserve"> g/L (=3</w:t>
            </w:r>
            <w:r w:rsidR="00281566" w:rsidRPr="00A035DC">
              <w:rPr>
                <w:b w:val="0"/>
                <w:bCs/>
                <w:sz w:val="20"/>
                <w:szCs w:val="20"/>
                <w:lang w:val="es-ES"/>
              </w:rPr>
              <w:t xml:space="preserve">78 g/L </w:t>
            </w:r>
            <w:r w:rsidRPr="00A035DC">
              <w:rPr>
                <w:b w:val="0"/>
                <w:bCs/>
                <w:sz w:val="20"/>
                <w:szCs w:val="20"/>
                <w:lang w:val="es-ES"/>
              </w:rPr>
              <w:t>Propamocarb</w:t>
            </w:r>
            <w:r w:rsidR="00AF632D" w:rsidRPr="00A035DC">
              <w:rPr>
                <w:b w:val="0"/>
                <w:bCs/>
                <w:sz w:val="20"/>
                <w:szCs w:val="20"/>
                <w:lang w:val="es-ES"/>
              </w:rPr>
              <w:t>)</w:t>
            </w:r>
          </w:p>
        </w:tc>
      </w:tr>
      <w:tr w:rsidR="00141B58" w:rsidRPr="002D6140" w14:paraId="799C8226" w14:textId="77777777" w:rsidTr="005C15D1">
        <w:tc>
          <w:tcPr>
            <w:tcW w:w="1475" w:type="pct"/>
          </w:tcPr>
          <w:p w14:paraId="4D8F4E7A" w14:textId="77777777" w:rsidR="00141B58" w:rsidRPr="002D6140" w:rsidRDefault="00141B58" w:rsidP="001B094D">
            <w:pPr>
              <w:pStyle w:val="RepTable"/>
              <w:rPr>
                <w:lang w:val="en-GB"/>
              </w:rPr>
            </w:pPr>
            <w:r w:rsidRPr="002D6140">
              <w:rPr>
                <w:lang w:val="en-GB"/>
              </w:rPr>
              <w:t>Formulation type</w:t>
            </w:r>
          </w:p>
        </w:tc>
        <w:tc>
          <w:tcPr>
            <w:tcW w:w="3525" w:type="pct"/>
          </w:tcPr>
          <w:p w14:paraId="0DC27F5B" w14:textId="77777777" w:rsidR="00141B58" w:rsidRPr="002D6140" w:rsidRDefault="00AF632D" w:rsidP="002D676A">
            <w:pPr>
              <w:pStyle w:val="RepTable"/>
              <w:rPr>
                <w:highlight w:val="yellow"/>
                <w:lang w:val="en-GB"/>
              </w:rPr>
            </w:pPr>
            <w:r w:rsidRPr="001D23BE">
              <w:rPr>
                <w:lang w:val="en-GB"/>
              </w:rPr>
              <w:t>Suspension Concentrate (SC)</w:t>
            </w:r>
          </w:p>
        </w:tc>
      </w:tr>
      <w:tr w:rsidR="0011079A" w:rsidRPr="002D6140" w14:paraId="08648A78" w14:textId="77777777" w:rsidTr="005C15D1">
        <w:tc>
          <w:tcPr>
            <w:tcW w:w="1475" w:type="pct"/>
          </w:tcPr>
          <w:p w14:paraId="0439DF93" w14:textId="77777777" w:rsidR="0011079A" w:rsidRPr="002D6140" w:rsidRDefault="0011079A" w:rsidP="0011079A">
            <w:pPr>
              <w:pStyle w:val="RepTable"/>
              <w:rPr>
                <w:lang w:val="en-GB"/>
              </w:rPr>
            </w:pPr>
            <w:r w:rsidRPr="002D6140">
              <w:rPr>
                <w:lang w:val="en-GB"/>
              </w:rPr>
              <w:t>Packaging</w:t>
            </w:r>
          </w:p>
        </w:tc>
        <w:tc>
          <w:tcPr>
            <w:tcW w:w="3525" w:type="pct"/>
          </w:tcPr>
          <w:p w14:paraId="3B42AFF1" w14:textId="73DFE8CD" w:rsidR="0011079A" w:rsidRPr="002D6140" w:rsidRDefault="0011079A" w:rsidP="0011079A">
            <w:pPr>
              <w:pStyle w:val="RepTable"/>
              <w:rPr>
                <w:highlight w:val="yellow"/>
                <w:lang w:val="en-GB"/>
              </w:rPr>
            </w:pPr>
            <w:r w:rsidRPr="00576FD6">
              <w:rPr>
                <w:lang w:val="en-GB"/>
              </w:rPr>
              <w:t xml:space="preserve">See following table, professional user </w:t>
            </w:r>
          </w:p>
        </w:tc>
      </w:tr>
      <w:tr w:rsidR="0011079A" w:rsidRPr="002D6140" w14:paraId="4FFA5FC1" w14:textId="77777777" w:rsidTr="005C15D1">
        <w:tc>
          <w:tcPr>
            <w:tcW w:w="1475" w:type="pct"/>
          </w:tcPr>
          <w:p w14:paraId="1420CFE0" w14:textId="77777777" w:rsidR="0011079A" w:rsidRPr="002D6140" w:rsidRDefault="0011079A" w:rsidP="0011079A">
            <w:pPr>
              <w:pStyle w:val="RepTable"/>
              <w:rPr>
                <w:lang w:val="en-GB"/>
              </w:rPr>
            </w:pPr>
            <w:r w:rsidRPr="002D6140">
              <w:rPr>
                <w:lang w:val="en-GB"/>
              </w:rPr>
              <w:t>Coformulants of concern for national authorizations</w:t>
            </w:r>
          </w:p>
        </w:tc>
        <w:tc>
          <w:tcPr>
            <w:tcW w:w="3525" w:type="pct"/>
          </w:tcPr>
          <w:p w14:paraId="49D37348" w14:textId="5537A395" w:rsidR="0011079A" w:rsidRPr="001D23BE" w:rsidRDefault="0011079A" w:rsidP="0011079A">
            <w:pPr>
              <w:pStyle w:val="RepTable"/>
              <w:rPr>
                <w:lang w:val="en-GB"/>
              </w:rPr>
            </w:pPr>
            <w:r w:rsidRPr="001D23BE">
              <w:rPr>
                <w:lang w:val="en-GB"/>
              </w:rPr>
              <w:t>Not applicable</w:t>
            </w:r>
          </w:p>
        </w:tc>
      </w:tr>
      <w:tr w:rsidR="0011079A" w:rsidRPr="002D6140" w14:paraId="3F1E8C2B" w14:textId="77777777" w:rsidTr="005C15D1">
        <w:tc>
          <w:tcPr>
            <w:tcW w:w="1475" w:type="pct"/>
          </w:tcPr>
          <w:p w14:paraId="53385DB5" w14:textId="77777777" w:rsidR="0011079A" w:rsidRPr="002D6140" w:rsidRDefault="0011079A" w:rsidP="0011079A">
            <w:pPr>
              <w:pStyle w:val="RepTable"/>
              <w:rPr>
                <w:lang w:val="en-GB"/>
              </w:rPr>
            </w:pPr>
            <w:r w:rsidRPr="002D6140">
              <w:rPr>
                <w:lang w:val="en-GB"/>
              </w:rPr>
              <w:t>Restrictions related to identi</w:t>
            </w:r>
            <w:r>
              <w:rPr>
                <w:lang w:val="en-GB"/>
              </w:rPr>
              <w:t>t</w:t>
            </w:r>
            <w:r w:rsidRPr="002D6140">
              <w:rPr>
                <w:lang w:val="en-GB"/>
              </w:rPr>
              <w:t>y</w:t>
            </w:r>
          </w:p>
        </w:tc>
        <w:tc>
          <w:tcPr>
            <w:tcW w:w="3525" w:type="pct"/>
          </w:tcPr>
          <w:p w14:paraId="346FC67D" w14:textId="481216C0" w:rsidR="0011079A" w:rsidRPr="001D23BE" w:rsidRDefault="0011079A" w:rsidP="0011079A">
            <w:pPr>
              <w:pStyle w:val="RepTable"/>
              <w:rPr>
                <w:lang w:val="en-GB"/>
              </w:rPr>
            </w:pPr>
            <w:r w:rsidRPr="001D23BE">
              <w:rPr>
                <w:lang w:val="en-GB"/>
              </w:rPr>
              <w:t>Further information is provided in Part B, Section 1</w:t>
            </w:r>
          </w:p>
        </w:tc>
      </w:tr>
      <w:tr w:rsidR="0011079A" w:rsidRPr="002D6140" w14:paraId="1E8913FB" w14:textId="77777777" w:rsidTr="005C15D1">
        <w:tc>
          <w:tcPr>
            <w:tcW w:w="1475" w:type="pct"/>
          </w:tcPr>
          <w:p w14:paraId="11F41089" w14:textId="77777777" w:rsidR="0011079A" w:rsidRPr="002D6140" w:rsidRDefault="0011079A" w:rsidP="0011079A">
            <w:pPr>
              <w:pStyle w:val="RepTable"/>
              <w:rPr>
                <w:lang w:val="en-GB"/>
              </w:rPr>
            </w:pPr>
            <w:r w:rsidRPr="002D6140">
              <w:rPr>
                <w:lang w:val="en-GB"/>
              </w:rPr>
              <w:t>Mandatory tank mixtures</w:t>
            </w:r>
          </w:p>
        </w:tc>
        <w:tc>
          <w:tcPr>
            <w:tcW w:w="3525" w:type="pct"/>
          </w:tcPr>
          <w:p w14:paraId="5B2B131D" w14:textId="00170980" w:rsidR="0011079A" w:rsidRPr="001D23BE" w:rsidRDefault="0011079A" w:rsidP="0011079A">
            <w:pPr>
              <w:pStyle w:val="RepTable"/>
              <w:rPr>
                <w:lang w:val="en-GB"/>
              </w:rPr>
            </w:pPr>
            <w:r w:rsidRPr="001D23BE">
              <w:rPr>
                <w:lang w:val="en-GB"/>
              </w:rPr>
              <w:t>Not applicable</w:t>
            </w:r>
          </w:p>
        </w:tc>
      </w:tr>
      <w:tr w:rsidR="00A05264" w:rsidRPr="002D6140" w14:paraId="07572BE1" w14:textId="77777777" w:rsidTr="005C15D1">
        <w:tc>
          <w:tcPr>
            <w:tcW w:w="1475" w:type="pct"/>
          </w:tcPr>
          <w:p w14:paraId="0BD052DD" w14:textId="77777777" w:rsidR="00A05264" w:rsidRPr="002D6140" w:rsidRDefault="00A05264" w:rsidP="00A05264">
            <w:pPr>
              <w:pStyle w:val="RepTable"/>
              <w:rPr>
                <w:lang w:val="en-GB"/>
              </w:rPr>
            </w:pPr>
            <w:r w:rsidRPr="002D6140">
              <w:rPr>
                <w:lang w:val="en-GB"/>
              </w:rPr>
              <w:t>Recommended tank mixtures</w:t>
            </w:r>
          </w:p>
        </w:tc>
        <w:tc>
          <w:tcPr>
            <w:tcW w:w="3525" w:type="pct"/>
          </w:tcPr>
          <w:p w14:paraId="33FA30CE" w14:textId="77777777" w:rsidR="00A05264" w:rsidRDefault="00A05264" w:rsidP="00A05264">
            <w:pPr>
              <w:pStyle w:val="RepTable"/>
              <w:rPr>
                <w:lang w:val="en-GB"/>
              </w:rPr>
            </w:pPr>
            <w:r w:rsidRPr="00DA225C">
              <w:rPr>
                <w:lang w:val="en-GB"/>
              </w:rPr>
              <w:t>DIVEXO was tested in tank-mixture with a broad range of formulation types that are susceptible to be used by the growers. No issues were observed in these test. Therefore DIVEXO is considered as safe product with regard to tank-mixtures with currently registered market standards.</w:t>
            </w:r>
          </w:p>
          <w:p w14:paraId="5207911F" w14:textId="202F25E8" w:rsidR="00A05264" w:rsidRPr="001D23BE" w:rsidRDefault="00A05264" w:rsidP="00A05264">
            <w:pPr>
              <w:pStyle w:val="RepTable"/>
              <w:rPr>
                <w:lang w:val="en-GB"/>
              </w:rPr>
            </w:pPr>
            <w:r w:rsidRPr="00DF46A9">
              <w:rPr>
                <w:highlight w:val="lightGray"/>
              </w:rPr>
              <w:t>No tank mixes are recommended on the product label.</w:t>
            </w:r>
          </w:p>
        </w:tc>
      </w:tr>
    </w:tbl>
    <w:p w14:paraId="1BC17061" w14:textId="7E4EFF01" w:rsidR="008D7ED6" w:rsidRDefault="008D7ED6" w:rsidP="0011079A">
      <w:pPr>
        <w:pStyle w:val="Bezodstpw"/>
        <w:rPr>
          <w:lang w:val="en-GB"/>
        </w:rPr>
      </w:pPr>
      <w:bookmarkStart w:id="74" w:name="_Toc412121446"/>
      <w:bookmarkStart w:id="75" w:name="_Toc413398938"/>
      <w:bookmarkStart w:id="76" w:name="_Toc413398993"/>
      <w:bookmarkStart w:id="77" w:name="_Toc413923309"/>
      <w:bookmarkStart w:id="78" w:name="_Toc414364024"/>
      <w:bookmarkStart w:id="79" w:name="_Toc414540316"/>
      <w:bookmarkStart w:id="80" w:name="_Toc414547798"/>
    </w:p>
    <w:p w14:paraId="5E5102A1" w14:textId="77777777" w:rsidR="00FB0861" w:rsidRPr="00FB0861" w:rsidRDefault="00FB0861" w:rsidP="00FB0861">
      <w:pPr>
        <w:rPr>
          <w:lang w:eastAsia="en-US"/>
        </w:rPr>
      </w:pPr>
      <w:r w:rsidRPr="00FB0861">
        <w:rPr>
          <w:lang w:eastAsia="en-US"/>
        </w:rPr>
        <w:t xml:space="preserve">BAS </w:t>
      </w:r>
      <w:bookmarkStart w:id="81" w:name="_Hlk35007236"/>
      <w:r w:rsidRPr="00FB0861">
        <w:rPr>
          <w:bCs/>
          <w:lang w:eastAsia="en-US"/>
        </w:rPr>
        <w:t>743 03 F</w:t>
      </w:r>
      <w:r w:rsidRPr="00FB0861">
        <w:rPr>
          <w:lang w:eastAsia="en-US"/>
        </w:rPr>
        <w:t xml:space="preserve"> is to be marketed in blow </w:t>
      </w:r>
      <w:proofErr w:type="spellStart"/>
      <w:r w:rsidRPr="00FB0861">
        <w:rPr>
          <w:lang w:eastAsia="en-US"/>
        </w:rPr>
        <w:t>moulded</w:t>
      </w:r>
      <w:proofErr w:type="spellEnd"/>
      <w:r w:rsidRPr="00FB0861">
        <w:rPr>
          <w:lang w:eastAsia="en-US"/>
        </w:rPr>
        <w:t xml:space="preserve"> high-density polyethylene (HDPE) or fluorinated high-density polyethylene (f-HDPE) containers, with a minimum wall thickness of 0.5 mm. They are sealed by either a foil seal or gasket, protected by a polyethylene screw cap</w:t>
      </w:r>
      <w:bookmarkEnd w:id="81"/>
      <w:r w:rsidRPr="00FB0861">
        <w:rPr>
          <w:lang w:eastAsia="en-US"/>
        </w:rPr>
        <w:t>.</w:t>
      </w:r>
    </w:p>
    <w:p w14:paraId="64DEC569" w14:textId="77777777" w:rsidR="00FB0861" w:rsidRPr="00FB0861" w:rsidRDefault="00FB0861" w:rsidP="00FB0861">
      <w:pPr>
        <w:widowControl w:val="0"/>
        <w:jc w:val="both"/>
        <w:rPr>
          <w:lang w:eastAsia="en-US"/>
        </w:rPr>
      </w:pPr>
    </w:p>
    <w:p w14:paraId="51482EB3" w14:textId="44CF4D8A" w:rsidR="00FB0861" w:rsidRPr="00FB0861" w:rsidRDefault="00FB0861" w:rsidP="00FB0861">
      <w:pPr>
        <w:keepNext/>
        <w:keepLines/>
        <w:widowControl w:val="0"/>
        <w:tabs>
          <w:tab w:val="left" w:pos="1985"/>
        </w:tabs>
        <w:spacing w:before="200" w:after="120"/>
        <w:ind w:left="1985" w:hanging="1985"/>
        <w:rPr>
          <w:b/>
          <w:bCs/>
          <w:lang w:val="en-GB" w:eastAsia="en-US"/>
        </w:rPr>
      </w:pPr>
      <w:r w:rsidRPr="00FB0861">
        <w:rPr>
          <w:b/>
          <w:bCs/>
          <w:lang w:val="en-GB" w:eastAsia="en-US"/>
        </w:rPr>
        <w:t>Packaging information for 0.15 litre bottle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7"/>
      </w:tblGrid>
      <w:tr w:rsidR="00FB0861" w:rsidRPr="00FB0861" w14:paraId="10732369" w14:textId="77777777" w:rsidTr="00170767">
        <w:trPr>
          <w:tblHeader/>
        </w:trPr>
        <w:tc>
          <w:tcPr>
            <w:tcW w:w="1294" w:type="pct"/>
          </w:tcPr>
          <w:p w14:paraId="593475E6"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Type</w:t>
            </w:r>
          </w:p>
        </w:tc>
        <w:tc>
          <w:tcPr>
            <w:tcW w:w="3706" w:type="pct"/>
          </w:tcPr>
          <w:p w14:paraId="4C9BCF79"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Description</w:t>
            </w:r>
          </w:p>
        </w:tc>
      </w:tr>
      <w:tr w:rsidR="00FB0861" w:rsidRPr="00FB0861" w14:paraId="51D0E6C3" w14:textId="77777777" w:rsidTr="00170767">
        <w:tc>
          <w:tcPr>
            <w:tcW w:w="1294" w:type="pct"/>
          </w:tcPr>
          <w:p w14:paraId="2C222D71" w14:textId="77777777" w:rsidR="00FB0861" w:rsidRPr="00FB0861" w:rsidRDefault="00FB0861" w:rsidP="00FB0861">
            <w:pPr>
              <w:widowControl w:val="0"/>
              <w:rPr>
                <w:noProof/>
                <w:sz w:val="20"/>
                <w:lang w:val="en-GB" w:eastAsia="en-US"/>
              </w:rPr>
            </w:pPr>
            <w:r w:rsidRPr="00FB0861">
              <w:rPr>
                <w:noProof/>
                <w:sz w:val="20"/>
                <w:lang w:val="en-GB" w:eastAsia="en-US"/>
              </w:rPr>
              <w:t>Material:</w:t>
            </w:r>
          </w:p>
        </w:tc>
        <w:tc>
          <w:tcPr>
            <w:tcW w:w="3706" w:type="pct"/>
          </w:tcPr>
          <w:p w14:paraId="363607AA" w14:textId="77777777" w:rsidR="00FB0861" w:rsidRPr="00FB0861" w:rsidRDefault="00FB0861" w:rsidP="00FB0861">
            <w:pPr>
              <w:rPr>
                <w:sz w:val="20"/>
                <w:szCs w:val="20"/>
                <w:lang w:eastAsia="en-US"/>
              </w:rPr>
            </w:pPr>
            <w:r w:rsidRPr="00FB0861">
              <w:rPr>
                <w:sz w:val="20"/>
                <w:szCs w:val="20"/>
                <w:lang w:eastAsia="en-US"/>
              </w:rPr>
              <w:t>HDPE or f-HDPE</w:t>
            </w:r>
          </w:p>
        </w:tc>
      </w:tr>
      <w:tr w:rsidR="00FB0861" w:rsidRPr="00FB0861" w14:paraId="28C242B1" w14:textId="77777777" w:rsidTr="00170767">
        <w:tc>
          <w:tcPr>
            <w:tcW w:w="1294" w:type="pct"/>
          </w:tcPr>
          <w:p w14:paraId="5631B728" w14:textId="77777777" w:rsidR="00FB0861" w:rsidRPr="00FB0861" w:rsidRDefault="00FB0861" w:rsidP="00FB0861">
            <w:pPr>
              <w:widowControl w:val="0"/>
              <w:rPr>
                <w:noProof/>
                <w:sz w:val="20"/>
                <w:lang w:val="en-GB" w:eastAsia="en-US"/>
              </w:rPr>
            </w:pPr>
            <w:r w:rsidRPr="00FB0861">
              <w:rPr>
                <w:noProof/>
                <w:sz w:val="20"/>
                <w:lang w:val="en-GB" w:eastAsia="en-US"/>
              </w:rPr>
              <w:t>Shape/size:</w:t>
            </w:r>
          </w:p>
        </w:tc>
        <w:tc>
          <w:tcPr>
            <w:tcW w:w="3706" w:type="pct"/>
          </w:tcPr>
          <w:p w14:paraId="4C4C5E16" w14:textId="77777777" w:rsidR="00FB0861" w:rsidRPr="00FB0861" w:rsidRDefault="00FB0861" w:rsidP="00FB0861">
            <w:pPr>
              <w:rPr>
                <w:sz w:val="20"/>
                <w:szCs w:val="20"/>
                <w:lang w:eastAsia="en-US"/>
              </w:rPr>
            </w:pPr>
            <w:r w:rsidRPr="00FB0861">
              <w:rPr>
                <w:sz w:val="20"/>
                <w:szCs w:val="20"/>
                <w:lang w:eastAsia="en-US"/>
              </w:rPr>
              <w:t>Cylindrical / approx. 63 mm diameter x 104 mm</w:t>
            </w:r>
          </w:p>
        </w:tc>
      </w:tr>
      <w:tr w:rsidR="00FB0861" w:rsidRPr="00FB0861" w14:paraId="5767E606" w14:textId="77777777" w:rsidTr="00170767">
        <w:tc>
          <w:tcPr>
            <w:tcW w:w="1294" w:type="pct"/>
          </w:tcPr>
          <w:p w14:paraId="3F854BD4" w14:textId="77777777" w:rsidR="00FB0861" w:rsidRPr="00FB0861" w:rsidRDefault="00FB0861" w:rsidP="00FB0861">
            <w:pPr>
              <w:widowControl w:val="0"/>
              <w:rPr>
                <w:noProof/>
                <w:sz w:val="20"/>
                <w:lang w:val="en-GB" w:eastAsia="en-US"/>
              </w:rPr>
            </w:pPr>
            <w:r w:rsidRPr="00FB0861">
              <w:rPr>
                <w:noProof/>
                <w:sz w:val="20"/>
                <w:lang w:val="en-GB" w:eastAsia="en-US"/>
              </w:rPr>
              <w:t>Opening:</w:t>
            </w:r>
          </w:p>
        </w:tc>
        <w:tc>
          <w:tcPr>
            <w:tcW w:w="3706" w:type="pct"/>
          </w:tcPr>
          <w:p w14:paraId="77BAE173" w14:textId="77777777" w:rsidR="00FB0861" w:rsidRPr="00FB0861" w:rsidRDefault="00FB0861" w:rsidP="00FB0861">
            <w:pPr>
              <w:rPr>
                <w:sz w:val="20"/>
                <w:szCs w:val="20"/>
                <w:lang w:eastAsia="en-US"/>
              </w:rPr>
            </w:pPr>
            <w:r w:rsidRPr="00FB0861">
              <w:rPr>
                <w:sz w:val="20"/>
                <w:szCs w:val="20"/>
                <w:lang w:eastAsia="en-US"/>
              </w:rPr>
              <w:t>42 mm inner diameter</w:t>
            </w:r>
          </w:p>
        </w:tc>
      </w:tr>
      <w:tr w:rsidR="00FB0861" w:rsidRPr="00FB0861" w14:paraId="5ABBC0FC" w14:textId="77777777" w:rsidTr="00170767">
        <w:tc>
          <w:tcPr>
            <w:tcW w:w="1294" w:type="pct"/>
          </w:tcPr>
          <w:p w14:paraId="47F047B9" w14:textId="77777777" w:rsidR="00FB0861" w:rsidRPr="00FB0861" w:rsidRDefault="00FB0861" w:rsidP="00FB0861">
            <w:pPr>
              <w:widowControl w:val="0"/>
              <w:rPr>
                <w:noProof/>
                <w:sz w:val="20"/>
                <w:lang w:val="en-GB" w:eastAsia="en-US"/>
              </w:rPr>
            </w:pPr>
            <w:r w:rsidRPr="00FB0861">
              <w:rPr>
                <w:noProof/>
                <w:sz w:val="20"/>
                <w:lang w:val="en-GB" w:eastAsia="en-US"/>
              </w:rPr>
              <w:t>Closure:</w:t>
            </w:r>
          </w:p>
        </w:tc>
        <w:tc>
          <w:tcPr>
            <w:tcW w:w="3706" w:type="pct"/>
          </w:tcPr>
          <w:p w14:paraId="67FC7259" w14:textId="77777777" w:rsidR="00FB0861" w:rsidRPr="00FB0861" w:rsidRDefault="00FB0861" w:rsidP="00FB0861">
            <w:pPr>
              <w:rPr>
                <w:sz w:val="20"/>
                <w:szCs w:val="20"/>
                <w:lang w:eastAsia="en-US"/>
              </w:rPr>
            </w:pPr>
            <w:r w:rsidRPr="00FB0861">
              <w:rPr>
                <w:sz w:val="20"/>
                <w:szCs w:val="20"/>
                <w:lang w:eastAsia="en-US"/>
              </w:rPr>
              <w:t>Screw cap</w:t>
            </w:r>
          </w:p>
        </w:tc>
      </w:tr>
      <w:tr w:rsidR="00FB0861" w:rsidRPr="00FB0861" w14:paraId="7AF7E790" w14:textId="77777777" w:rsidTr="00170767">
        <w:tc>
          <w:tcPr>
            <w:tcW w:w="1294" w:type="pct"/>
          </w:tcPr>
          <w:p w14:paraId="6FE758AA" w14:textId="77777777" w:rsidR="00FB0861" w:rsidRPr="00FB0861" w:rsidRDefault="00FB0861" w:rsidP="00FB0861">
            <w:pPr>
              <w:widowControl w:val="0"/>
              <w:rPr>
                <w:noProof/>
                <w:sz w:val="20"/>
                <w:lang w:val="en-GB" w:eastAsia="en-US"/>
              </w:rPr>
            </w:pPr>
            <w:r w:rsidRPr="00FB0861">
              <w:rPr>
                <w:noProof/>
                <w:sz w:val="20"/>
                <w:lang w:val="en-GB" w:eastAsia="en-US"/>
              </w:rPr>
              <w:t>Seal:</w:t>
            </w:r>
          </w:p>
        </w:tc>
        <w:tc>
          <w:tcPr>
            <w:tcW w:w="3706" w:type="pct"/>
          </w:tcPr>
          <w:p w14:paraId="194158C9" w14:textId="77777777" w:rsidR="00FB0861" w:rsidRPr="00FB0861" w:rsidRDefault="00FB0861" w:rsidP="00FB0861">
            <w:pPr>
              <w:rPr>
                <w:sz w:val="20"/>
                <w:szCs w:val="20"/>
                <w:lang w:eastAsia="en-US"/>
              </w:rPr>
            </w:pPr>
            <w:r w:rsidRPr="00FB0861">
              <w:rPr>
                <w:sz w:val="20"/>
                <w:szCs w:val="20"/>
                <w:lang w:eastAsia="en-US"/>
              </w:rPr>
              <w:t>Induction sealed or gasket</w:t>
            </w:r>
          </w:p>
        </w:tc>
      </w:tr>
    </w:tbl>
    <w:p w14:paraId="137B89A2" w14:textId="0971E7DA" w:rsidR="000A61D0" w:rsidRDefault="000A61D0" w:rsidP="00FB0861">
      <w:pPr>
        <w:widowControl w:val="0"/>
        <w:jc w:val="both"/>
        <w:rPr>
          <w:lang w:val="en-GB" w:eastAsia="en-US"/>
        </w:rPr>
      </w:pPr>
    </w:p>
    <w:p w14:paraId="2D93B67F" w14:textId="2048C9E7" w:rsidR="00FB0861" w:rsidRPr="00FB0861" w:rsidRDefault="00FB0861" w:rsidP="00FB0861">
      <w:pPr>
        <w:keepNext/>
        <w:keepLines/>
        <w:widowControl w:val="0"/>
        <w:tabs>
          <w:tab w:val="left" w:pos="1985"/>
        </w:tabs>
        <w:spacing w:before="200" w:after="120"/>
        <w:ind w:left="1985" w:hanging="1985"/>
        <w:rPr>
          <w:b/>
          <w:bCs/>
          <w:lang w:val="en-GB" w:eastAsia="en-US"/>
        </w:rPr>
      </w:pPr>
      <w:r w:rsidRPr="00FB0861">
        <w:rPr>
          <w:b/>
          <w:bCs/>
          <w:lang w:val="en-GB" w:eastAsia="en-US"/>
        </w:rPr>
        <w:t>Packaging information for 0.25 litre bottle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7"/>
      </w:tblGrid>
      <w:tr w:rsidR="00FB0861" w:rsidRPr="00FB0861" w14:paraId="033CE952" w14:textId="77777777" w:rsidTr="00170767">
        <w:trPr>
          <w:tblHeader/>
        </w:trPr>
        <w:tc>
          <w:tcPr>
            <w:tcW w:w="1294" w:type="pct"/>
          </w:tcPr>
          <w:p w14:paraId="16CCF856"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Type</w:t>
            </w:r>
          </w:p>
        </w:tc>
        <w:tc>
          <w:tcPr>
            <w:tcW w:w="3706" w:type="pct"/>
          </w:tcPr>
          <w:p w14:paraId="505FB8AF"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Description</w:t>
            </w:r>
          </w:p>
        </w:tc>
      </w:tr>
      <w:tr w:rsidR="00FB0861" w:rsidRPr="00FB0861" w14:paraId="224DF600" w14:textId="77777777" w:rsidTr="00170767">
        <w:tc>
          <w:tcPr>
            <w:tcW w:w="1294" w:type="pct"/>
          </w:tcPr>
          <w:p w14:paraId="52CF96CD" w14:textId="77777777" w:rsidR="00FB0861" w:rsidRPr="00FB0861" w:rsidRDefault="00FB0861" w:rsidP="00FB0861">
            <w:pPr>
              <w:widowControl w:val="0"/>
              <w:rPr>
                <w:noProof/>
                <w:sz w:val="20"/>
                <w:lang w:val="en-GB" w:eastAsia="en-US"/>
              </w:rPr>
            </w:pPr>
            <w:r w:rsidRPr="00FB0861">
              <w:rPr>
                <w:noProof/>
                <w:sz w:val="20"/>
                <w:lang w:val="en-GB" w:eastAsia="en-US"/>
              </w:rPr>
              <w:t>Material:</w:t>
            </w:r>
          </w:p>
        </w:tc>
        <w:tc>
          <w:tcPr>
            <w:tcW w:w="3706" w:type="pct"/>
          </w:tcPr>
          <w:p w14:paraId="00D9102B" w14:textId="77777777" w:rsidR="00FB0861" w:rsidRPr="00FB0861" w:rsidRDefault="00FB0861" w:rsidP="00FB0861">
            <w:pPr>
              <w:rPr>
                <w:sz w:val="20"/>
                <w:szCs w:val="20"/>
                <w:lang w:eastAsia="en-US"/>
              </w:rPr>
            </w:pPr>
            <w:r w:rsidRPr="00FB0861">
              <w:rPr>
                <w:sz w:val="20"/>
                <w:szCs w:val="20"/>
                <w:lang w:eastAsia="en-US"/>
              </w:rPr>
              <w:t>HDPE or f-HDPE</w:t>
            </w:r>
          </w:p>
        </w:tc>
      </w:tr>
      <w:tr w:rsidR="00FB0861" w:rsidRPr="00FB0861" w14:paraId="42168BAC" w14:textId="77777777" w:rsidTr="00170767">
        <w:tc>
          <w:tcPr>
            <w:tcW w:w="1294" w:type="pct"/>
          </w:tcPr>
          <w:p w14:paraId="23E31035" w14:textId="77777777" w:rsidR="00FB0861" w:rsidRPr="00FB0861" w:rsidRDefault="00FB0861" w:rsidP="00FB0861">
            <w:pPr>
              <w:widowControl w:val="0"/>
              <w:rPr>
                <w:noProof/>
                <w:sz w:val="20"/>
                <w:lang w:val="en-GB" w:eastAsia="en-US"/>
              </w:rPr>
            </w:pPr>
            <w:r w:rsidRPr="00FB0861">
              <w:rPr>
                <w:noProof/>
                <w:sz w:val="20"/>
                <w:lang w:val="en-GB" w:eastAsia="en-US"/>
              </w:rPr>
              <w:t>Shape/size:</w:t>
            </w:r>
          </w:p>
        </w:tc>
        <w:tc>
          <w:tcPr>
            <w:tcW w:w="3706" w:type="pct"/>
          </w:tcPr>
          <w:p w14:paraId="58F174B1" w14:textId="77777777" w:rsidR="00FB0861" w:rsidRPr="00FB0861" w:rsidRDefault="00FB0861" w:rsidP="00FB0861">
            <w:pPr>
              <w:rPr>
                <w:sz w:val="20"/>
                <w:szCs w:val="20"/>
                <w:lang w:eastAsia="en-US"/>
              </w:rPr>
            </w:pPr>
            <w:r w:rsidRPr="00FB0861">
              <w:rPr>
                <w:sz w:val="20"/>
                <w:szCs w:val="20"/>
                <w:lang w:eastAsia="en-US"/>
              </w:rPr>
              <w:t>Cylindrical / approx. 63 mm diameter x 127 mm</w:t>
            </w:r>
          </w:p>
        </w:tc>
      </w:tr>
      <w:tr w:rsidR="00FB0861" w:rsidRPr="00FB0861" w14:paraId="25D837D0" w14:textId="77777777" w:rsidTr="00170767">
        <w:tc>
          <w:tcPr>
            <w:tcW w:w="1294" w:type="pct"/>
          </w:tcPr>
          <w:p w14:paraId="75F90DB6" w14:textId="77777777" w:rsidR="00FB0861" w:rsidRPr="00FB0861" w:rsidRDefault="00FB0861" w:rsidP="00FB0861">
            <w:pPr>
              <w:widowControl w:val="0"/>
              <w:rPr>
                <w:noProof/>
                <w:sz w:val="20"/>
                <w:lang w:val="en-GB" w:eastAsia="en-US"/>
              </w:rPr>
            </w:pPr>
            <w:r w:rsidRPr="00FB0861">
              <w:rPr>
                <w:noProof/>
                <w:sz w:val="20"/>
                <w:lang w:val="en-GB" w:eastAsia="en-US"/>
              </w:rPr>
              <w:t>Opening:</w:t>
            </w:r>
          </w:p>
        </w:tc>
        <w:tc>
          <w:tcPr>
            <w:tcW w:w="3706" w:type="pct"/>
          </w:tcPr>
          <w:p w14:paraId="6E900337" w14:textId="77777777" w:rsidR="00FB0861" w:rsidRPr="00FB0861" w:rsidRDefault="00FB0861" w:rsidP="00FB0861">
            <w:pPr>
              <w:rPr>
                <w:sz w:val="20"/>
                <w:szCs w:val="20"/>
                <w:lang w:eastAsia="en-US"/>
              </w:rPr>
            </w:pPr>
            <w:r w:rsidRPr="00FB0861">
              <w:rPr>
                <w:sz w:val="20"/>
                <w:szCs w:val="20"/>
                <w:lang w:eastAsia="en-US"/>
              </w:rPr>
              <w:t>42 mm inner diameter</w:t>
            </w:r>
          </w:p>
        </w:tc>
      </w:tr>
      <w:tr w:rsidR="00FB0861" w:rsidRPr="00FB0861" w14:paraId="611C3813" w14:textId="77777777" w:rsidTr="00170767">
        <w:tc>
          <w:tcPr>
            <w:tcW w:w="1294" w:type="pct"/>
          </w:tcPr>
          <w:p w14:paraId="72E1F084" w14:textId="77777777" w:rsidR="00FB0861" w:rsidRPr="00FB0861" w:rsidRDefault="00FB0861" w:rsidP="00FB0861">
            <w:pPr>
              <w:widowControl w:val="0"/>
              <w:rPr>
                <w:noProof/>
                <w:sz w:val="20"/>
                <w:lang w:val="en-GB" w:eastAsia="en-US"/>
              </w:rPr>
            </w:pPr>
            <w:r w:rsidRPr="00FB0861">
              <w:rPr>
                <w:noProof/>
                <w:sz w:val="20"/>
                <w:lang w:val="en-GB" w:eastAsia="en-US"/>
              </w:rPr>
              <w:t>Closure:</w:t>
            </w:r>
          </w:p>
        </w:tc>
        <w:tc>
          <w:tcPr>
            <w:tcW w:w="3706" w:type="pct"/>
          </w:tcPr>
          <w:p w14:paraId="60D4DC81" w14:textId="77777777" w:rsidR="00FB0861" w:rsidRPr="00FB0861" w:rsidRDefault="00FB0861" w:rsidP="00FB0861">
            <w:pPr>
              <w:rPr>
                <w:sz w:val="20"/>
                <w:szCs w:val="20"/>
                <w:lang w:eastAsia="en-US"/>
              </w:rPr>
            </w:pPr>
            <w:r w:rsidRPr="00FB0861">
              <w:rPr>
                <w:sz w:val="20"/>
                <w:szCs w:val="20"/>
                <w:lang w:eastAsia="en-US"/>
              </w:rPr>
              <w:t>Screw cap</w:t>
            </w:r>
          </w:p>
        </w:tc>
      </w:tr>
      <w:tr w:rsidR="00FB0861" w:rsidRPr="00FB0861" w14:paraId="2FCD309A" w14:textId="77777777" w:rsidTr="00170767">
        <w:tc>
          <w:tcPr>
            <w:tcW w:w="1294" w:type="pct"/>
          </w:tcPr>
          <w:p w14:paraId="12A00A5F" w14:textId="77777777" w:rsidR="00FB0861" w:rsidRPr="00FB0861" w:rsidRDefault="00FB0861" w:rsidP="00FB0861">
            <w:pPr>
              <w:widowControl w:val="0"/>
              <w:rPr>
                <w:noProof/>
                <w:sz w:val="20"/>
                <w:lang w:val="en-GB" w:eastAsia="en-US"/>
              </w:rPr>
            </w:pPr>
            <w:r w:rsidRPr="00FB0861">
              <w:rPr>
                <w:noProof/>
                <w:sz w:val="20"/>
                <w:lang w:val="en-GB" w:eastAsia="en-US"/>
              </w:rPr>
              <w:lastRenderedPageBreak/>
              <w:t>Seal:</w:t>
            </w:r>
          </w:p>
        </w:tc>
        <w:tc>
          <w:tcPr>
            <w:tcW w:w="3706" w:type="pct"/>
          </w:tcPr>
          <w:p w14:paraId="20BA8D58" w14:textId="77777777" w:rsidR="00FB0861" w:rsidRPr="00FB0861" w:rsidRDefault="00FB0861" w:rsidP="00FB0861">
            <w:pPr>
              <w:rPr>
                <w:sz w:val="20"/>
                <w:szCs w:val="20"/>
                <w:lang w:eastAsia="en-US"/>
              </w:rPr>
            </w:pPr>
            <w:r w:rsidRPr="00FB0861">
              <w:rPr>
                <w:sz w:val="20"/>
                <w:szCs w:val="20"/>
                <w:lang w:eastAsia="en-US"/>
              </w:rPr>
              <w:t>Induction sealed or gasket</w:t>
            </w:r>
          </w:p>
        </w:tc>
      </w:tr>
    </w:tbl>
    <w:p w14:paraId="1EEB50F9" w14:textId="77777777" w:rsidR="00FB0861" w:rsidRPr="00FB0861" w:rsidRDefault="00FB0861" w:rsidP="00FB0861">
      <w:pPr>
        <w:widowControl w:val="0"/>
        <w:jc w:val="both"/>
        <w:rPr>
          <w:lang w:val="en-GB" w:eastAsia="en-US"/>
        </w:rPr>
      </w:pPr>
    </w:p>
    <w:p w14:paraId="448E2085" w14:textId="2F8CCC55" w:rsidR="00FB0861" w:rsidRPr="00FB0861" w:rsidRDefault="00FB0861" w:rsidP="00FB0861">
      <w:pPr>
        <w:keepNext/>
        <w:keepLines/>
        <w:widowControl w:val="0"/>
        <w:tabs>
          <w:tab w:val="left" w:pos="1985"/>
        </w:tabs>
        <w:spacing w:before="200" w:after="120"/>
        <w:ind w:left="1985" w:hanging="1985"/>
        <w:rPr>
          <w:b/>
          <w:bCs/>
          <w:lang w:val="en-GB" w:eastAsia="en-US"/>
        </w:rPr>
      </w:pPr>
      <w:r w:rsidRPr="00FB0861">
        <w:rPr>
          <w:b/>
          <w:bCs/>
          <w:lang w:val="en-GB" w:eastAsia="en-US"/>
        </w:rPr>
        <w:t>Packaging information for 0.5 litre bottle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7"/>
      </w:tblGrid>
      <w:tr w:rsidR="00FB0861" w:rsidRPr="00FB0861" w14:paraId="7897F954" w14:textId="77777777" w:rsidTr="00170767">
        <w:trPr>
          <w:tblHeader/>
        </w:trPr>
        <w:tc>
          <w:tcPr>
            <w:tcW w:w="1294" w:type="pct"/>
          </w:tcPr>
          <w:p w14:paraId="1B8273C6"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Type</w:t>
            </w:r>
          </w:p>
        </w:tc>
        <w:tc>
          <w:tcPr>
            <w:tcW w:w="3706" w:type="pct"/>
          </w:tcPr>
          <w:p w14:paraId="76A02428"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Description</w:t>
            </w:r>
          </w:p>
        </w:tc>
      </w:tr>
      <w:tr w:rsidR="00FB0861" w:rsidRPr="00FB0861" w14:paraId="62B1247A" w14:textId="77777777" w:rsidTr="00170767">
        <w:tc>
          <w:tcPr>
            <w:tcW w:w="1294" w:type="pct"/>
          </w:tcPr>
          <w:p w14:paraId="794513CF" w14:textId="77777777" w:rsidR="00FB0861" w:rsidRPr="00FB0861" w:rsidRDefault="00FB0861" w:rsidP="00FB0861">
            <w:pPr>
              <w:widowControl w:val="0"/>
              <w:rPr>
                <w:noProof/>
                <w:sz w:val="20"/>
                <w:lang w:val="en-GB" w:eastAsia="en-US"/>
              </w:rPr>
            </w:pPr>
            <w:r w:rsidRPr="00FB0861">
              <w:rPr>
                <w:noProof/>
                <w:sz w:val="20"/>
                <w:lang w:val="en-GB" w:eastAsia="en-US"/>
              </w:rPr>
              <w:t>Material:</w:t>
            </w:r>
          </w:p>
        </w:tc>
        <w:tc>
          <w:tcPr>
            <w:tcW w:w="3706" w:type="pct"/>
          </w:tcPr>
          <w:p w14:paraId="6A15D59F" w14:textId="77777777" w:rsidR="00FB0861" w:rsidRPr="00FB0861" w:rsidRDefault="00FB0861" w:rsidP="00FB0861">
            <w:pPr>
              <w:tabs>
                <w:tab w:val="center" w:pos="4536"/>
                <w:tab w:val="right" w:pos="9072"/>
              </w:tabs>
              <w:spacing w:before="100" w:beforeAutospacing="1" w:after="100" w:afterAutospacing="1"/>
              <w:rPr>
                <w:bCs/>
                <w:sz w:val="20"/>
                <w:szCs w:val="20"/>
                <w:lang w:eastAsia="en-US"/>
              </w:rPr>
            </w:pPr>
            <w:r w:rsidRPr="00FB0861">
              <w:rPr>
                <w:sz w:val="20"/>
                <w:szCs w:val="20"/>
                <w:lang w:eastAsia="en-US"/>
              </w:rPr>
              <w:t>HDPE or f-HDPE</w:t>
            </w:r>
          </w:p>
        </w:tc>
      </w:tr>
      <w:tr w:rsidR="00FB0861" w:rsidRPr="00FB0861" w14:paraId="1B044FD1" w14:textId="77777777" w:rsidTr="00170767">
        <w:tc>
          <w:tcPr>
            <w:tcW w:w="1294" w:type="pct"/>
          </w:tcPr>
          <w:p w14:paraId="40D155DB" w14:textId="77777777" w:rsidR="00FB0861" w:rsidRPr="00FB0861" w:rsidRDefault="00FB0861" w:rsidP="00FB0861">
            <w:pPr>
              <w:widowControl w:val="0"/>
              <w:rPr>
                <w:noProof/>
                <w:sz w:val="20"/>
                <w:lang w:val="en-GB" w:eastAsia="en-US"/>
              </w:rPr>
            </w:pPr>
            <w:r w:rsidRPr="00FB0861">
              <w:rPr>
                <w:noProof/>
                <w:sz w:val="20"/>
                <w:lang w:val="en-GB" w:eastAsia="en-US"/>
              </w:rPr>
              <w:t>Shape/size:</w:t>
            </w:r>
          </w:p>
        </w:tc>
        <w:tc>
          <w:tcPr>
            <w:tcW w:w="3706" w:type="pct"/>
          </w:tcPr>
          <w:p w14:paraId="39D77DDD" w14:textId="77777777" w:rsidR="00FB0861" w:rsidRPr="00FB0861" w:rsidRDefault="00FB0861" w:rsidP="00FB0861">
            <w:pPr>
              <w:spacing w:before="100" w:beforeAutospacing="1" w:after="100" w:afterAutospacing="1"/>
              <w:rPr>
                <w:sz w:val="20"/>
                <w:szCs w:val="20"/>
                <w:lang w:eastAsia="en-US"/>
              </w:rPr>
            </w:pPr>
            <w:r w:rsidRPr="00FB0861">
              <w:rPr>
                <w:sz w:val="20"/>
                <w:szCs w:val="20"/>
                <w:lang w:eastAsia="en-US"/>
              </w:rPr>
              <w:t>Cylindrical / approx. 69 mm diameter x 196 mm</w:t>
            </w:r>
          </w:p>
        </w:tc>
      </w:tr>
      <w:tr w:rsidR="00FB0861" w:rsidRPr="00FB0861" w14:paraId="5CA7C262" w14:textId="77777777" w:rsidTr="00170767">
        <w:tc>
          <w:tcPr>
            <w:tcW w:w="1294" w:type="pct"/>
          </w:tcPr>
          <w:p w14:paraId="0F76D82D" w14:textId="77777777" w:rsidR="00FB0861" w:rsidRPr="00FB0861" w:rsidRDefault="00FB0861" w:rsidP="00FB0861">
            <w:pPr>
              <w:widowControl w:val="0"/>
              <w:rPr>
                <w:noProof/>
                <w:sz w:val="20"/>
                <w:lang w:val="en-GB" w:eastAsia="en-US"/>
              </w:rPr>
            </w:pPr>
            <w:r w:rsidRPr="00FB0861">
              <w:rPr>
                <w:noProof/>
                <w:sz w:val="20"/>
                <w:lang w:val="en-GB" w:eastAsia="en-US"/>
              </w:rPr>
              <w:t>Opening:</w:t>
            </w:r>
          </w:p>
        </w:tc>
        <w:tc>
          <w:tcPr>
            <w:tcW w:w="3706" w:type="pct"/>
          </w:tcPr>
          <w:p w14:paraId="5D4FE241" w14:textId="77777777" w:rsidR="00FB0861" w:rsidRPr="00FB0861" w:rsidRDefault="00FB0861" w:rsidP="00FB0861">
            <w:pPr>
              <w:spacing w:before="100" w:beforeAutospacing="1" w:after="100" w:afterAutospacing="1"/>
              <w:rPr>
                <w:sz w:val="20"/>
                <w:szCs w:val="20"/>
                <w:lang w:eastAsia="en-US"/>
              </w:rPr>
            </w:pPr>
            <w:r w:rsidRPr="00FB0861">
              <w:rPr>
                <w:sz w:val="20"/>
                <w:szCs w:val="20"/>
                <w:lang w:eastAsia="en-US"/>
              </w:rPr>
              <w:t>42 mm inner diameter</w:t>
            </w:r>
          </w:p>
        </w:tc>
      </w:tr>
      <w:tr w:rsidR="00FB0861" w:rsidRPr="00FB0861" w14:paraId="441120B1" w14:textId="77777777" w:rsidTr="00170767">
        <w:tc>
          <w:tcPr>
            <w:tcW w:w="1294" w:type="pct"/>
          </w:tcPr>
          <w:p w14:paraId="2AD92396" w14:textId="77777777" w:rsidR="00FB0861" w:rsidRPr="00FB0861" w:rsidRDefault="00FB0861" w:rsidP="00FB0861">
            <w:pPr>
              <w:widowControl w:val="0"/>
              <w:rPr>
                <w:noProof/>
                <w:sz w:val="20"/>
                <w:lang w:val="en-GB" w:eastAsia="en-US"/>
              </w:rPr>
            </w:pPr>
            <w:r w:rsidRPr="00FB0861">
              <w:rPr>
                <w:noProof/>
                <w:sz w:val="20"/>
                <w:lang w:val="en-GB" w:eastAsia="en-US"/>
              </w:rPr>
              <w:t>Closure:</w:t>
            </w:r>
          </w:p>
        </w:tc>
        <w:tc>
          <w:tcPr>
            <w:tcW w:w="3706" w:type="pct"/>
          </w:tcPr>
          <w:p w14:paraId="6737003D" w14:textId="77777777" w:rsidR="00FB0861" w:rsidRPr="00FB0861" w:rsidRDefault="00FB0861" w:rsidP="00FB0861">
            <w:pPr>
              <w:spacing w:before="100" w:beforeAutospacing="1" w:after="100" w:afterAutospacing="1"/>
              <w:rPr>
                <w:sz w:val="20"/>
                <w:szCs w:val="20"/>
                <w:lang w:eastAsia="en-US"/>
              </w:rPr>
            </w:pPr>
            <w:r w:rsidRPr="00FB0861">
              <w:rPr>
                <w:sz w:val="20"/>
                <w:szCs w:val="20"/>
                <w:lang w:eastAsia="en-US"/>
              </w:rPr>
              <w:t>Screw cap</w:t>
            </w:r>
          </w:p>
        </w:tc>
      </w:tr>
      <w:tr w:rsidR="00FB0861" w:rsidRPr="00FB0861" w14:paraId="41F73F7B" w14:textId="77777777" w:rsidTr="00170767">
        <w:tc>
          <w:tcPr>
            <w:tcW w:w="1294" w:type="pct"/>
          </w:tcPr>
          <w:p w14:paraId="601FFBCB" w14:textId="77777777" w:rsidR="00FB0861" w:rsidRPr="00FB0861" w:rsidRDefault="00FB0861" w:rsidP="00FB0861">
            <w:pPr>
              <w:widowControl w:val="0"/>
              <w:rPr>
                <w:noProof/>
                <w:sz w:val="20"/>
                <w:lang w:val="en-GB" w:eastAsia="en-US"/>
              </w:rPr>
            </w:pPr>
            <w:r w:rsidRPr="00FB0861">
              <w:rPr>
                <w:noProof/>
                <w:sz w:val="20"/>
                <w:lang w:val="en-GB" w:eastAsia="en-US"/>
              </w:rPr>
              <w:t>Seal:</w:t>
            </w:r>
          </w:p>
        </w:tc>
        <w:tc>
          <w:tcPr>
            <w:tcW w:w="3706" w:type="pct"/>
          </w:tcPr>
          <w:p w14:paraId="460B7E40" w14:textId="77777777" w:rsidR="00FB0861" w:rsidRPr="00FB0861" w:rsidRDefault="00FB0861" w:rsidP="00FB0861">
            <w:pPr>
              <w:rPr>
                <w:sz w:val="20"/>
                <w:szCs w:val="20"/>
                <w:lang w:eastAsia="en-US"/>
              </w:rPr>
            </w:pPr>
            <w:r w:rsidRPr="00FB0861">
              <w:rPr>
                <w:sz w:val="20"/>
                <w:szCs w:val="20"/>
                <w:lang w:eastAsia="en-US"/>
              </w:rPr>
              <w:t>Induction sealed or gasket</w:t>
            </w:r>
          </w:p>
        </w:tc>
      </w:tr>
    </w:tbl>
    <w:p w14:paraId="454B308B" w14:textId="77777777" w:rsidR="00FB0861" w:rsidRPr="00FB0861" w:rsidRDefault="00FB0861" w:rsidP="00A05264">
      <w:pPr>
        <w:keepNext/>
        <w:keepLines/>
        <w:widowControl w:val="0"/>
        <w:tabs>
          <w:tab w:val="left" w:pos="1985"/>
        </w:tabs>
        <w:spacing w:after="120"/>
        <w:ind w:left="1985" w:hanging="1985"/>
        <w:rPr>
          <w:b/>
          <w:bCs/>
          <w:lang w:val="en-GB" w:eastAsia="en-US"/>
        </w:rPr>
      </w:pPr>
    </w:p>
    <w:p w14:paraId="70921CAF" w14:textId="5A59FFE9" w:rsidR="00FB0861" w:rsidRPr="00FB0861" w:rsidRDefault="00FB0861" w:rsidP="00FB0861">
      <w:pPr>
        <w:keepNext/>
        <w:keepLines/>
        <w:widowControl w:val="0"/>
        <w:tabs>
          <w:tab w:val="left" w:pos="1985"/>
        </w:tabs>
        <w:spacing w:before="200" w:after="120"/>
        <w:ind w:left="1985" w:hanging="1985"/>
        <w:rPr>
          <w:b/>
          <w:bCs/>
          <w:lang w:val="en-GB" w:eastAsia="en-US"/>
        </w:rPr>
      </w:pPr>
      <w:r w:rsidRPr="00FB0861">
        <w:rPr>
          <w:b/>
          <w:bCs/>
          <w:lang w:val="en-GB" w:eastAsia="en-US"/>
        </w:rPr>
        <w:t>Packaging information for 1 litre bottle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7"/>
      </w:tblGrid>
      <w:tr w:rsidR="00FB0861" w:rsidRPr="00FB0861" w14:paraId="710E1ED1" w14:textId="77777777" w:rsidTr="00170767">
        <w:trPr>
          <w:tblHeader/>
        </w:trPr>
        <w:tc>
          <w:tcPr>
            <w:tcW w:w="1294" w:type="pct"/>
          </w:tcPr>
          <w:p w14:paraId="30635DC3"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Type</w:t>
            </w:r>
          </w:p>
        </w:tc>
        <w:tc>
          <w:tcPr>
            <w:tcW w:w="3706" w:type="pct"/>
          </w:tcPr>
          <w:p w14:paraId="6F10C2CD"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Description</w:t>
            </w:r>
          </w:p>
        </w:tc>
      </w:tr>
      <w:tr w:rsidR="00FB0861" w:rsidRPr="00FB0861" w14:paraId="76330EE5" w14:textId="77777777" w:rsidTr="00170767">
        <w:tc>
          <w:tcPr>
            <w:tcW w:w="1294" w:type="pct"/>
          </w:tcPr>
          <w:p w14:paraId="45C12AF1" w14:textId="77777777" w:rsidR="00FB0861" w:rsidRPr="00FB0861" w:rsidRDefault="00FB0861" w:rsidP="00FB0861">
            <w:pPr>
              <w:widowControl w:val="0"/>
              <w:rPr>
                <w:noProof/>
                <w:sz w:val="20"/>
                <w:lang w:val="en-GB" w:eastAsia="en-US"/>
              </w:rPr>
            </w:pPr>
            <w:r w:rsidRPr="00FB0861">
              <w:rPr>
                <w:noProof/>
                <w:sz w:val="20"/>
                <w:lang w:val="en-GB" w:eastAsia="en-US"/>
              </w:rPr>
              <w:t>Material:</w:t>
            </w:r>
          </w:p>
        </w:tc>
        <w:tc>
          <w:tcPr>
            <w:tcW w:w="3706" w:type="pct"/>
          </w:tcPr>
          <w:p w14:paraId="1E993280" w14:textId="77777777" w:rsidR="00FB0861" w:rsidRPr="00FB0861" w:rsidRDefault="00FB0861" w:rsidP="00FB0861">
            <w:pPr>
              <w:rPr>
                <w:sz w:val="20"/>
                <w:szCs w:val="20"/>
                <w:lang w:eastAsia="en-US"/>
              </w:rPr>
            </w:pPr>
            <w:r w:rsidRPr="00FB0861">
              <w:rPr>
                <w:sz w:val="20"/>
                <w:szCs w:val="20"/>
                <w:lang w:eastAsia="en-US"/>
              </w:rPr>
              <w:t>HDPE or f-HDPE</w:t>
            </w:r>
          </w:p>
        </w:tc>
      </w:tr>
      <w:tr w:rsidR="00FB0861" w:rsidRPr="00FB0861" w14:paraId="1E38DF44" w14:textId="77777777" w:rsidTr="00170767">
        <w:tc>
          <w:tcPr>
            <w:tcW w:w="1294" w:type="pct"/>
          </w:tcPr>
          <w:p w14:paraId="1FCF6273" w14:textId="77777777" w:rsidR="00FB0861" w:rsidRPr="00FB0861" w:rsidRDefault="00FB0861" w:rsidP="00FB0861">
            <w:pPr>
              <w:widowControl w:val="0"/>
              <w:rPr>
                <w:noProof/>
                <w:sz w:val="20"/>
                <w:lang w:val="en-GB" w:eastAsia="en-US"/>
              </w:rPr>
            </w:pPr>
            <w:r w:rsidRPr="00FB0861">
              <w:rPr>
                <w:noProof/>
                <w:sz w:val="20"/>
                <w:lang w:val="en-GB" w:eastAsia="en-US"/>
              </w:rPr>
              <w:t>Shape/size:</w:t>
            </w:r>
          </w:p>
        </w:tc>
        <w:tc>
          <w:tcPr>
            <w:tcW w:w="3706" w:type="pct"/>
          </w:tcPr>
          <w:p w14:paraId="7200A7F9" w14:textId="77777777" w:rsidR="00FB0861" w:rsidRPr="00FB0861" w:rsidRDefault="00FB0861" w:rsidP="00FB0861">
            <w:pPr>
              <w:rPr>
                <w:sz w:val="20"/>
                <w:szCs w:val="20"/>
                <w:lang w:eastAsia="en-US"/>
              </w:rPr>
            </w:pPr>
            <w:r w:rsidRPr="00FB0861">
              <w:rPr>
                <w:sz w:val="20"/>
                <w:szCs w:val="20"/>
                <w:lang w:eastAsia="en-US"/>
              </w:rPr>
              <w:t>Cylindrical / approx. 88.5 mm diameter x 234 mm</w:t>
            </w:r>
          </w:p>
        </w:tc>
      </w:tr>
      <w:tr w:rsidR="00FB0861" w:rsidRPr="00FB0861" w14:paraId="6836710D" w14:textId="77777777" w:rsidTr="00170767">
        <w:tc>
          <w:tcPr>
            <w:tcW w:w="1294" w:type="pct"/>
          </w:tcPr>
          <w:p w14:paraId="06D9E516" w14:textId="77777777" w:rsidR="00FB0861" w:rsidRPr="00FB0861" w:rsidRDefault="00FB0861" w:rsidP="00FB0861">
            <w:pPr>
              <w:widowControl w:val="0"/>
              <w:rPr>
                <w:noProof/>
                <w:sz w:val="20"/>
                <w:lang w:val="en-GB" w:eastAsia="en-US"/>
              </w:rPr>
            </w:pPr>
            <w:r w:rsidRPr="00FB0861">
              <w:rPr>
                <w:noProof/>
                <w:sz w:val="20"/>
                <w:lang w:val="en-GB" w:eastAsia="en-US"/>
              </w:rPr>
              <w:t>Opening:</w:t>
            </w:r>
          </w:p>
        </w:tc>
        <w:tc>
          <w:tcPr>
            <w:tcW w:w="3706" w:type="pct"/>
          </w:tcPr>
          <w:p w14:paraId="70362500" w14:textId="77777777" w:rsidR="00FB0861" w:rsidRPr="00FB0861" w:rsidRDefault="00FB0861" w:rsidP="00FB0861">
            <w:pPr>
              <w:rPr>
                <w:sz w:val="20"/>
                <w:szCs w:val="20"/>
                <w:lang w:eastAsia="en-US"/>
              </w:rPr>
            </w:pPr>
            <w:r w:rsidRPr="00FB0861">
              <w:rPr>
                <w:sz w:val="20"/>
                <w:szCs w:val="20"/>
                <w:lang w:eastAsia="en-US"/>
              </w:rPr>
              <w:t>42 mm inner diameter</w:t>
            </w:r>
          </w:p>
        </w:tc>
      </w:tr>
      <w:tr w:rsidR="00FB0861" w:rsidRPr="00FB0861" w14:paraId="0D37DB1B" w14:textId="77777777" w:rsidTr="00170767">
        <w:tc>
          <w:tcPr>
            <w:tcW w:w="1294" w:type="pct"/>
          </w:tcPr>
          <w:p w14:paraId="0B9BE9E6" w14:textId="77777777" w:rsidR="00FB0861" w:rsidRPr="00FB0861" w:rsidRDefault="00FB0861" w:rsidP="00FB0861">
            <w:pPr>
              <w:widowControl w:val="0"/>
              <w:rPr>
                <w:noProof/>
                <w:sz w:val="20"/>
                <w:lang w:val="en-GB" w:eastAsia="en-US"/>
              </w:rPr>
            </w:pPr>
            <w:r w:rsidRPr="00FB0861">
              <w:rPr>
                <w:noProof/>
                <w:sz w:val="20"/>
                <w:lang w:val="en-GB" w:eastAsia="en-US"/>
              </w:rPr>
              <w:t>Closure:</w:t>
            </w:r>
          </w:p>
        </w:tc>
        <w:tc>
          <w:tcPr>
            <w:tcW w:w="3706" w:type="pct"/>
          </w:tcPr>
          <w:p w14:paraId="7768DECA" w14:textId="77777777" w:rsidR="00FB0861" w:rsidRPr="00FB0861" w:rsidRDefault="00FB0861" w:rsidP="00FB0861">
            <w:pPr>
              <w:rPr>
                <w:sz w:val="20"/>
                <w:szCs w:val="20"/>
                <w:lang w:eastAsia="en-US"/>
              </w:rPr>
            </w:pPr>
            <w:r w:rsidRPr="00FB0861">
              <w:rPr>
                <w:sz w:val="20"/>
                <w:szCs w:val="20"/>
                <w:lang w:eastAsia="en-US"/>
              </w:rPr>
              <w:t>Screw cap</w:t>
            </w:r>
          </w:p>
        </w:tc>
      </w:tr>
      <w:tr w:rsidR="00FB0861" w:rsidRPr="00FB0861" w14:paraId="15A582D1" w14:textId="77777777" w:rsidTr="00170767">
        <w:tc>
          <w:tcPr>
            <w:tcW w:w="1294" w:type="pct"/>
          </w:tcPr>
          <w:p w14:paraId="32DD47B1" w14:textId="77777777" w:rsidR="00FB0861" w:rsidRPr="00FB0861" w:rsidRDefault="00FB0861" w:rsidP="00FB0861">
            <w:pPr>
              <w:widowControl w:val="0"/>
              <w:rPr>
                <w:noProof/>
                <w:sz w:val="20"/>
                <w:lang w:val="en-GB" w:eastAsia="en-US"/>
              </w:rPr>
            </w:pPr>
            <w:r w:rsidRPr="00FB0861">
              <w:rPr>
                <w:noProof/>
                <w:sz w:val="20"/>
                <w:lang w:val="en-GB" w:eastAsia="en-US"/>
              </w:rPr>
              <w:t>Seal:</w:t>
            </w:r>
          </w:p>
        </w:tc>
        <w:tc>
          <w:tcPr>
            <w:tcW w:w="3706" w:type="pct"/>
          </w:tcPr>
          <w:p w14:paraId="6E142392" w14:textId="77777777" w:rsidR="00FB0861" w:rsidRPr="00FB0861" w:rsidRDefault="00FB0861" w:rsidP="00FB0861">
            <w:pPr>
              <w:rPr>
                <w:sz w:val="20"/>
                <w:szCs w:val="20"/>
                <w:lang w:eastAsia="en-US"/>
              </w:rPr>
            </w:pPr>
            <w:r w:rsidRPr="00FB0861">
              <w:rPr>
                <w:sz w:val="20"/>
                <w:szCs w:val="20"/>
                <w:lang w:eastAsia="en-US"/>
              </w:rPr>
              <w:t>Induction sealed or gasket</w:t>
            </w:r>
          </w:p>
        </w:tc>
      </w:tr>
    </w:tbl>
    <w:p w14:paraId="09983943" w14:textId="77777777" w:rsidR="00FB0861" w:rsidRPr="00FB0861" w:rsidRDefault="00FB0861" w:rsidP="00A05264">
      <w:pPr>
        <w:keepNext/>
        <w:keepLines/>
        <w:widowControl w:val="0"/>
        <w:tabs>
          <w:tab w:val="left" w:pos="1985"/>
        </w:tabs>
        <w:spacing w:after="120"/>
        <w:ind w:left="1985" w:hanging="1985"/>
        <w:rPr>
          <w:b/>
          <w:bCs/>
          <w:lang w:val="en-GB" w:eastAsia="en-US"/>
        </w:rPr>
      </w:pPr>
    </w:p>
    <w:p w14:paraId="437874B6" w14:textId="4AF0CEB7" w:rsidR="00FB0861" w:rsidRPr="00FB0861" w:rsidRDefault="00FB0861" w:rsidP="00FB0861">
      <w:pPr>
        <w:keepNext/>
        <w:keepLines/>
        <w:widowControl w:val="0"/>
        <w:tabs>
          <w:tab w:val="left" w:pos="1985"/>
        </w:tabs>
        <w:spacing w:before="200" w:after="120"/>
        <w:ind w:left="1985" w:hanging="1985"/>
        <w:rPr>
          <w:b/>
          <w:bCs/>
          <w:lang w:val="en-GB" w:eastAsia="en-US"/>
        </w:rPr>
      </w:pPr>
      <w:r w:rsidRPr="00FB0861">
        <w:rPr>
          <w:b/>
          <w:bCs/>
          <w:lang w:val="en-GB" w:eastAsia="en-US"/>
        </w:rPr>
        <w:t>Packaging information for 1 litre eco-bottle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7"/>
      </w:tblGrid>
      <w:tr w:rsidR="00FB0861" w:rsidRPr="00FB0861" w14:paraId="1C1EDD1C" w14:textId="77777777" w:rsidTr="00170767">
        <w:trPr>
          <w:tblHeader/>
        </w:trPr>
        <w:tc>
          <w:tcPr>
            <w:tcW w:w="1294" w:type="pct"/>
          </w:tcPr>
          <w:p w14:paraId="7F223FFB"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Type</w:t>
            </w:r>
          </w:p>
        </w:tc>
        <w:tc>
          <w:tcPr>
            <w:tcW w:w="3706" w:type="pct"/>
          </w:tcPr>
          <w:p w14:paraId="5FFD8687"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Description</w:t>
            </w:r>
          </w:p>
        </w:tc>
      </w:tr>
      <w:tr w:rsidR="00FB0861" w:rsidRPr="00FB0861" w14:paraId="25A340FC" w14:textId="77777777" w:rsidTr="00170767">
        <w:tc>
          <w:tcPr>
            <w:tcW w:w="1294" w:type="pct"/>
          </w:tcPr>
          <w:p w14:paraId="67153C82" w14:textId="77777777" w:rsidR="00FB0861" w:rsidRPr="00FB0861" w:rsidRDefault="00FB0861" w:rsidP="00FB0861">
            <w:pPr>
              <w:widowControl w:val="0"/>
              <w:rPr>
                <w:noProof/>
                <w:sz w:val="20"/>
                <w:lang w:val="en-GB" w:eastAsia="en-US"/>
              </w:rPr>
            </w:pPr>
            <w:r w:rsidRPr="00FB0861">
              <w:rPr>
                <w:noProof/>
                <w:sz w:val="20"/>
                <w:lang w:val="en-GB" w:eastAsia="en-US"/>
              </w:rPr>
              <w:t>Material:</w:t>
            </w:r>
          </w:p>
        </w:tc>
        <w:tc>
          <w:tcPr>
            <w:tcW w:w="3706" w:type="pct"/>
          </w:tcPr>
          <w:p w14:paraId="34BF300D" w14:textId="77777777" w:rsidR="00FB0861" w:rsidRPr="00FB0861" w:rsidRDefault="00FB0861" w:rsidP="00FB0861">
            <w:pPr>
              <w:rPr>
                <w:sz w:val="20"/>
                <w:szCs w:val="20"/>
                <w:lang w:eastAsia="en-US"/>
              </w:rPr>
            </w:pPr>
            <w:r w:rsidRPr="00FB0861">
              <w:rPr>
                <w:sz w:val="20"/>
                <w:szCs w:val="20"/>
                <w:lang w:eastAsia="en-US"/>
              </w:rPr>
              <w:t>HDPE or f-HDPE</w:t>
            </w:r>
          </w:p>
        </w:tc>
      </w:tr>
      <w:tr w:rsidR="00FB0861" w:rsidRPr="00FB0861" w14:paraId="06F46662" w14:textId="77777777" w:rsidTr="00170767">
        <w:tc>
          <w:tcPr>
            <w:tcW w:w="1294" w:type="pct"/>
          </w:tcPr>
          <w:p w14:paraId="0300CA5C" w14:textId="77777777" w:rsidR="00FB0861" w:rsidRPr="00FB0861" w:rsidRDefault="00FB0861" w:rsidP="00FB0861">
            <w:pPr>
              <w:widowControl w:val="0"/>
              <w:rPr>
                <w:noProof/>
                <w:sz w:val="20"/>
                <w:lang w:val="en-GB" w:eastAsia="en-US"/>
              </w:rPr>
            </w:pPr>
            <w:r w:rsidRPr="00FB0861">
              <w:rPr>
                <w:noProof/>
                <w:sz w:val="20"/>
                <w:lang w:val="en-GB" w:eastAsia="en-US"/>
              </w:rPr>
              <w:t>Shape/size:</w:t>
            </w:r>
          </w:p>
        </w:tc>
        <w:tc>
          <w:tcPr>
            <w:tcW w:w="3706" w:type="pct"/>
          </w:tcPr>
          <w:p w14:paraId="505FD17C" w14:textId="77777777" w:rsidR="00FB0861" w:rsidRPr="00FB0861" w:rsidRDefault="00FB0861" w:rsidP="00FB0861">
            <w:pPr>
              <w:rPr>
                <w:sz w:val="20"/>
                <w:szCs w:val="20"/>
                <w:lang w:eastAsia="en-US"/>
              </w:rPr>
            </w:pPr>
            <w:r w:rsidRPr="00FB0861">
              <w:rPr>
                <w:sz w:val="20"/>
                <w:szCs w:val="20"/>
                <w:lang w:eastAsia="en-US"/>
              </w:rPr>
              <w:t>Cylindrical / approx. 88.5 mm diameter x 234 mm</w:t>
            </w:r>
          </w:p>
        </w:tc>
      </w:tr>
      <w:tr w:rsidR="00FB0861" w:rsidRPr="00FB0861" w14:paraId="4D0237DB" w14:textId="77777777" w:rsidTr="00170767">
        <w:tc>
          <w:tcPr>
            <w:tcW w:w="1294" w:type="pct"/>
          </w:tcPr>
          <w:p w14:paraId="69086A08" w14:textId="77777777" w:rsidR="00FB0861" w:rsidRPr="00FB0861" w:rsidRDefault="00FB0861" w:rsidP="00FB0861">
            <w:pPr>
              <w:widowControl w:val="0"/>
              <w:rPr>
                <w:noProof/>
                <w:sz w:val="20"/>
                <w:lang w:val="en-GB" w:eastAsia="en-US"/>
              </w:rPr>
            </w:pPr>
            <w:r w:rsidRPr="00FB0861">
              <w:rPr>
                <w:noProof/>
                <w:sz w:val="20"/>
                <w:lang w:val="en-GB" w:eastAsia="en-US"/>
              </w:rPr>
              <w:t>Opening:</w:t>
            </w:r>
          </w:p>
        </w:tc>
        <w:tc>
          <w:tcPr>
            <w:tcW w:w="3706" w:type="pct"/>
          </w:tcPr>
          <w:p w14:paraId="02D8AA19" w14:textId="77777777" w:rsidR="00FB0861" w:rsidRPr="00FB0861" w:rsidRDefault="00FB0861" w:rsidP="00FB0861">
            <w:pPr>
              <w:rPr>
                <w:sz w:val="20"/>
                <w:szCs w:val="20"/>
                <w:lang w:eastAsia="en-US"/>
              </w:rPr>
            </w:pPr>
            <w:r w:rsidRPr="00FB0861">
              <w:rPr>
                <w:sz w:val="20"/>
                <w:szCs w:val="20"/>
                <w:lang w:eastAsia="en-US"/>
              </w:rPr>
              <w:t>54 mm inner diameter</w:t>
            </w:r>
          </w:p>
        </w:tc>
      </w:tr>
      <w:tr w:rsidR="00FB0861" w:rsidRPr="00FB0861" w14:paraId="2AB53B9D" w14:textId="77777777" w:rsidTr="00170767">
        <w:tc>
          <w:tcPr>
            <w:tcW w:w="1294" w:type="pct"/>
          </w:tcPr>
          <w:p w14:paraId="69259DEE" w14:textId="77777777" w:rsidR="00FB0861" w:rsidRPr="00FB0861" w:rsidRDefault="00FB0861" w:rsidP="00FB0861">
            <w:pPr>
              <w:widowControl w:val="0"/>
              <w:rPr>
                <w:noProof/>
                <w:sz w:val="20"/>
                <w:lang w:val="en-GB" w:eastAsia="en-US"/>
              </w:rPr>
            </w:pPr>
            <w:r w:rsidRPr="00FB0861">
              <w:rPr>
                <w:noProof/>
                <w:sz w:val="20"/>
                <w:lang w:val="en-GB" w:eastAsia="en-US"/>
              </w:rPr>
              <w:t>Closure:</w:t>
            </w:r>
          </w:p>
        </w:tc>
        <w:tc>
          <w:tcPr>
            <w:tcW w:w="3706" w:type="pct"/>
          </w:tcPr>
          <w:p w14:paraId="6328AE57" w14:textId="77777777" w:rsidR="00FB0861" w:rsidRPr="00FB0861" w:rsidRDefault="00FB0861" w:rsidP="00FB0861">
            <w:pPr>
              <w:rPr>
                <w:sz w:val="20"/>
                <w:szCs w:val="20"/>
                <w:lang w:eastAsia="en-US"/>
              </w:rPr>
            </w:pPr>
            <w:r w:rsidRPr="00FB0861">
              <w:rPr>
                <w:sz w:val="20"/>
                <w:szCs w:val="20"/>
                <w:lang w:eastAsia="en-US"/>
              </w:rPr>
              <w:t>Screw cap</w:t>
            </w:r>
          </w:p>
        </w:tc>
      </w:tr>
      <w:tr w:rsidR="00FB0861" w:rsidRPr="00FB0861" w14:paraId="587CA749" w14:textId="77777777" w:rsidTr="00170767">
        <w:tc>
          <w:tcPr>
            <w:tcW w:w="1294" w:type="pct"/>
          </w:tcPr>
          <w:p w14:paraId="05BCC11E" w14:textId="77777777" w:rsidR="00FB0861" w:rsidRPr="00FB0861" w:rsidRDefault="00FB0861" w:rsidP="00FB0861">
            <w:pPr>
              <w:widowControl w:val="0"/>
              <w:rPr>
                <w:noProof/>
                <w:sz w:val="20"/>
                <w:lang w:val="en-GB" w:eastAsia="en-US"/>
              </w:rPr>
            </w:pPr>
            <w:r w:rsidRPr="00FB0861">
              <w:rPr>
                <w:noProof/>
                <w:sz w:val="20"/>
                <w:lang w:val="en-GB" w:eastAsia="en-US"/>
              </w:rPr>
              <w:t>Seal:</w:t>
            </w:r>
          </w:p>
        </w:tc>
        <w:tc>
          <w:tcPr>
            <w:tcW w:w="3706" w:type="pct"/>
          </w:tcPr>
          <w:p w14:paraId="35494F86" w14:textId="77777777" w:rsidR="00FB0861" w:rsidRPr="00FB0861" w:rsidRDefault="00FB0861" w:rsidP="00FB0861">
            <w:pPr>
              <w:rPr>
                <w:sz w:val="20"/>
                <w:szCs w:val="20"/>
                <w:lang w:eastAsia="en-US"/>
              </w:rPr>
            </w:pPr>
            <w:r w:rsidRPr="00FB0861">
              <w:rPr>
                <w:sz w:val="20"/>
                <w:szCs w:val="20"/>
                <w:lang w:eastAsia="en-US"/>
              </w:rPr>
              <w:t>Induction sealed or gasket</w:t>
            </w:r>
          </w:p>
        </w:tc>
      </w:tr>
    </w:tbl>
    <w:p w14:paraId="412A9308" w14:textId="6E175EEE" w:rsidR="000A61D0" w:rsidRDefault="000A61D0" w:rsidP="00FB0861">
      <w:pPr>
        <w:widowControl w:val="0"/>
        <w:jc w:val="both"/>
        <w:rPr>
          <w:lang w:val="en-GB" w:eastAsia="en-US"/>
        </w:rPr>
      </w:pPr>
    </w:p>
    <w:p w14:paraId="495F6AD0" w14:textId="40D98D19" w:rsidR="00FB0861" w:rsidRPr="00FB0861" w:rsidRDefault="00FB0861" w:rsidP="00FB0861">
      <w:pPr>
        <w:keepNext/>
        <w:keepLines/>
        <w:widowControl w:val="0"/>
        <w:tabs>
          <w:tab w:val="left" w:pos="1985"/>
        </w:tabs>
        <w:spacing w:before="200" w:after="120"/>
        <w:ind w:left="1985" w:hanging="1985"/>
        <w:rPr>
          <w:b/>
          <w:bCs/>
          <w:lang w:eastAsia="en-US"/>
        </w:rPr>
      </w:pPr>
      <w:r w:rsidRPr="00FB0861">
        <w:rPr>
          <w:b/>
          <w:bCs/>
          <w:lang w:val="en-GB" w:eastAsia="en-US"/>
        </w:rPr>
        <w:t>Packaging information for 5 litre 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7"/>
      </w:tblGrid>
      <w:tr w:rsidR="00FB0861" w:rsidRPr="00FB0861" w14:paraId="7E91AA33" w14:textId="77777777" w:rsidTr="00170767">
        <w:trPr>
          <w:tblHeader/>
        </w:trPr>
        <w:tc>
          <w:tcPr>
            <w:tcW w:w="1294" w:type="pct"/>
          </w:tcPr>
          <w:p w14:paraId="6C9176B1"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Type</w:t>
            </w:r>
          </w:p>
        </w:tc>
        <w:tc>
          <w:tcPr>
            <w:tcW w:w="3706" w:type="pct"/>
          </w:tcPr>
          <w:p w14:paraId="238348EE"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Description</w:t>
            </w:r>
          </w:p>
        </w:tc>
      </w:tr>
      <w:tr w:rsidR="00FB0861" w:rsidRPr="00FB0861" w14:paraId="60C5BB2B" w14:textId="77777777" w:rsidTr="00170767">
        <w:tc>
          <w:tcPr>
            <w:tcW w:w="1294" w:type="pct"/>
          </w:tcPr>
          <w:p w14:paraId="353B5B44" w14:textId="77777777" w:rsidR="00FB0861" w:rsidRPr="00FB0861" w:rsidRDefault="00FB0861" w:rsidP="00FB0861">
            <w:pPr>
              <w:widowControl w:val="0"/>
              <w:rPr>
                <w:noProof/>
                <w:sz w:val="20"/>
                <w:lang w:val="en-GB" w:eastAsia="en-US"/>
              </w:rPr>
            </w:pPr>
            <w:r w:rsidRPr="00FB0861">
              <w:rPr>
                <w:noProof/>
                <w:sz w:val="20"/>
                <w:lang w:val="en-GB" w:eastAsia="en-US"/>
              </w:rPr>
              <w:t>Material:</w:t>
            </w:r>
          </w:p>
        </w:tc>
        <w:tc>
          <w:tcPr>
            <w:tcW w:w="3706" w:type="pct"/>
          </w:tcPr>
          <w:p w14:paraId="4129198B" w14:textId="77777777" w:rsidR="00FB0861" w:rsidRPr="00FB0861" w:rsidRDefault="00FB0861" w:rsidP="00FB0861">
            <w:pPr>
              <w:rPr>
                <w:sz w:val="20"/>
                <w:szCs w:val="20"/>
                <w:lang w:eastAsia="en-US"/>
              </w:rPr>
            </w:pPr>
            <w:r w:rsidRPr="00FB0861">
              <w:rPr>
                <w:sz w:val="20"/>
                <w:szCs w:val="20"/>
                <w:lang w:eastAsia="en-US"/>
              </w:rPr>
              <w:t>HDPE or f-HDPE</w:t>
            </w:r>
          </w:p>
        </w:tc>
      </w:tr>
      <w:tr w:rsidR="00FB0861" w:rsidRPr="00FB0861" w14:paraId="5B09162D" w14:textId="77777777" w:rsidTr="00170767">
        <w:tc>
          <w:tcPr>
            <w:tcW w:w="1294" w:type="pct"/>
          </w:tcPr>
          <w:p w14:paraId="1CAA3A03" w14:textId="77777777" w:rsidR="00FB0861" w:rsidRPr="00FB0861" w:rsidRDefault="00FB0861" w:rsidP="00FB0861">
            <w:pPr>
              <w:widowControl w:val="0"/>
              <w:rPr>
                <w:noProof/>
                <w:sz w:val="20"/>
                <w:lang w:val="en-GB" w:eastAsia="en-US"/>
              </w:rPr>
            </w:pPr>
            <w:r w:rsidRPr="00FB0861">
              <w:rPr>
                <w:noProof/>
                <w:sz w:val="20"/>
                <w:lang w:val="en-GB" w:eastAsia="en-US"/>
              </w:rPr>
              <w:t>Shape/size:</w:t>
            </w:r>
          </w:p>
        </w:tc>
        <w:tc>
          <w:tcPr>
            <w:tcW w:w="3706" w:type="pct"/>
          </w:tcPr>
          <w:p w14:paraId="49805351" w14:textId="77777777" w:rsidR="00FB0861" w:rsidRPr="00FB0861" w:rsidRDefault="00FB0861" w:rsidP="00FB0861">
            <w:pPr>
              <w:rPr>
                <w:sz w:val="20"/>
                <w:szCs w:val="20"/>
                <w:lang w:eastAsia="en-US"/>
              </w:rPr>
            </w:pPr>
            <w:r w:rsidRPr="00FB0861">
              <w:rPr>
                <w:sz w:val="20"/>
                <w:szCs w:val="20"/>
                <w:lang w:eastAsia="en-US"/>
              </w:rPr>
              <w:t>Rectangular / approx. 190 mm x 140 mm x 313 mm</w:t>
            </w:r>
          </w:p>
        </w:tc>
      </w:tr>
      <w:tr w:rsidR="00FB0861" w:rsidRPr="00FB0861" w14:paraId="69B12ACE" w14:textId="77777777" w:rsidTr="00170767">
        <w:tc>
          <w:tcPr>
            <w:tcW w:w="1294" w:type="pct"/>
          </w:tcPr>
          <w:p w14:paraId="06A4AEB1" w14:textId="77777777" w:rsidR="00FB0861" w:rsidRPr="00FB0861" w:rsidRDefault="00FB0861" w:rsidP="00FB0861">
            <w:pPr>
              <w:widowControl w:val="0"/>
              <w:rPr>
                <w:noProof/>
                <w:sz w:val="20"/>
                <w:lang w:val="en-GB" w:eastAsia="en-US"/>
              </w:rPr>
            </w:pPr>
            <w:r w:rsidRPr="00FB0861">
              <w:rPr>
                <w:noProof/>
                <w:sz w:val="20"/>
                <w:lang w:val="en-GB" w:eastAsia="en-US"/>
              </w:rPr>
              <w:t>Opening:</w:t>
            </w:r>
          </w:p>
        </w:tc>
        <w:tc>
          <w:tcPr>
            <w:tcW w:w="3706" w:type="pct"/>
          </w:tcPr>
          <w:p w14:paraId="76CE76D1" w14:textId="77777777" w:rsidR="00FB0861" w:rsidRPr="00FB0861" w:rsidRDefault="00FB0861" w:rsidP="00FB0861">
            <w:pPr>
              <w:rPr>
                <w:sz w:val="20"/>
                <w:szCs w:val="20"/>
                <w:lang w:eastAsia="en-US"/>
              </w:rPr>
            </w:pPr>
            <w:r w:rsidRPr="00FB0861">
              <w:rPr>
                <w:sz w:val="20"/>
                <w:szCs w:val="20"/>
                <w:lang w:eastAsia="en-US"/>
              </w:rPr>
              <w:t>54 mm inner diameter</w:t>
            </w:r>
          </w:p>
        </w:tc>
      </w:tr>
      <w:tr w:rsidR="00FB0861" w:rsidRPr="00FB0861" w14:paraId="2145B5DA" w14:textId="77777777" w:rsidTr="00170767">
        <w:tc>
          <w:tcPr>
            <w:tcW w:w="1294" w:type="pct"/>
          </w:tcPr>
          <w:p w14:paraId="4CC41CD8" w14:textId="77777777" w:rsidR="00FB0861" w:rsidRPr="00FB0861" w:rsidRDefault="00FB0861" w:rsidP="00FB0861">
            <w:pPr>
              <w:widowControl w:val="0"/>
              <w:rPr>
                <w:noProof/>
                <w:sz w:val="20"/>
                <w:lang w:val="en-GB" w:eastAsia="en-US"/>
              </w:rPr>
            </w:pPr>
            <w:r w:rsidRPr="00FB0861">
              <w:rPr>
                <w:noProof/>
                <w:sz w:val="20"/>
                <w:lang w:val="en-GB" w:eastAsia="en-US"/>
              </w:rPr>
              <w:t>Closure:</w:t>
            </w:r>
          </w:p>
        </w:tc>
        <w:tc>
          <w:tcPr>
            <w:tcW w:w="3706" w:type="pct"/>
          </w:tcPr>
          <w:p w14:paraId="1A93558D" w14:textId="77777777" w:rsidR="00FB0861" w:rsidRPr="00FB0861" w:rsidRDefault="00FB0861" w:rsidP="00FB0861">
            <w:pPr>
              <w:rPr>
                <w:sz w:val="20"/>
                <w:szCs w:val="20"/>
                <w:lang w:eastAsia="en-US"/>
              </w:rPr>
            </w:pPr>
            <w:r w:rsidRPr="00FB0861">
              <w:rPr>
                <w:sz w:val="20"/>
                <w:szCs w:val="20"/>
                <w:lang w:eastAsia="en-US"/>
              </w:rPr>
              <w:t>Screw cap</w:t>
            </w:r>
          </w:p>
        </w:tc>
      </w:tr>
      <w:tr w:rsidR="00FB0861" w:rsidRPr="00FB0861" w14:paraId="1F9F4081" w14:textId="77777777" w:rsidTr="00170767">
        <w:tc>
          <w:tcPr>
            <w:tcW w:w="1294" w:type="pct"/>
          </w:tcPr>
          <w:p w14:paraId="0A5E2572" w14:textId="77777777" w:rsidR="00FB0861" w:rsidRPr="00FB0861" w:rsidRDefault="00FB0861" w:rsidP="00FB0861">
            <w:pPr>
              <w:widowControl w:val="0"/>
              <w:rPr>
                <w:noProof/>
                <w:sz w:val="20"/>
                <w:lang w:val="en-GB" w:eastAsia="en-US"/>
              </w:rPr>
            </w:pPr>
            <w:r w:rsidRPr="00FB0861">
              <w:rPr>
                <w:noProof/>
                <w:sz w:val="20"/>
                <w:lang w:val="en-GB" w:eastAsia="en-US"/>
              </w:rPr>
              <w:t>Seal:</w:t>
            </w:r>
          </w:p>
        </w:tc>
        <w:tc>
          <w:tcPr>
            <w:tcW w:w="3706" w:type="pct"/>
          </w:tcPr>
          <w:p w14:paraId="58CF3132" w14:textId="77777777" w:rsidR="00FB0861" w:rsidRPr="00FB0861" w:rsidRDefault="00FB0861" w:rsidP="00FB0861">
            <w:pPr>
              <w:rPr>
                <w:sz w:val="20"/>
                <w:szCs w:val="20"/>
                <w:lang w:eastAsia="en-US"/>
              </w:rPr>
            </w:pPr>
            <w:r w:rsidRPr="00FB0861">
              <w:rPr>
                <w:sz w:val="20"/>
                <w:szCs w:val="20"/>
                <w:lang w:eastAsia="en-US"/>
              </w:rPr>
              <w:t>Induction sealed or gasket</w:t>
            </w:r>
          </w:p>
        </w:tc>
      </w:tr>
    </w:tbl>
    <w:p w14:paraId="3B7A5993" w14:textId="77777777" w:rsidR="00FB0861" w:rsidRPr="00FB0861" w:rsidRDefault="00FB0861" w:rsidP="00FB0861">
      <w:pPr>
        <w:tabs>
          <w:tab w:val="left" w:pos="720"/>
        </w:tabs>
        <w:spacing w:line="280" w:lineRule="exact"/>
        <w:jc w:val="both"/>
        <w:rPr>
          <w:color w:val="000000"/>
          <w:lang w:eastAsia="en-US"/>
        </w:rPr>
      </w:pPr>
    </w:p>
    <w:p w14:paraId="373D3C52" w14:textId="77777777" w:rsidR="0019770C" w:rsidRDefault="0019770C">
      <w:pPr>
        <w:rPr>
          <w:b/>
          <w:bCs/>
          <w:lang w:val="en-GB" w:eastAsia="en-US"/>
        </w:rPr>
      </w:pPr>
      <w:r>
        <w:rPr>
          <w:b/>
          <w:bCs/>
          <w:lang w:val="en-GB" w:eastAsia="en-US"/>
        </w:rPr>
        <w:br w:type="page"/>
      </w:r>
    </w:p>
    <w:p w14:paraId="0F6BB70A" w14:textId="544D5EDE" w:rsidR="00FB0861" w:rsidRPr="00FB0861" w:rsidRDefault="00FB0861" w:rsidP="00FB0861">
      <w:pPr>
        <w:keepNext/>
        <w:keepLines/>
        <w:widowControl w:val="0"/>
        <w:tabs>
          <w:tab w:val="left" w:pos="1985"/>
        </w:tabs>
        <w:spacing w:before="200" w:after="120"/>
        <w:ind w:left="1985" w:hanging="1985"/>
        <w:rPr>
          <w:b/>
          <w:bCs/>
          <w:lang w:val="en-GB" w:eastAsia="en-US"/>
        </w:rPr>
      </w:pPr>
      <w:r w:rsidRPr="00FB0861">
        <w:rPr>
          <w:b/>
          <w:bCs/>
          <w:lang w:val="en-GB" w:eastAsia="en-US"/>
        </w:rPr>
        <w:lastRenderedPageBreak/>
        <w:t>Packaging information for 5 litre eco-container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7"/>
      </w:tblGrid>
      <w:tr w:rsidR="00FB0861" w:rsidRPr="00FB0861" w14:paraId="08B2EE08" w14:textId="77777777" w:rsidTr="00170767">
        <w:trPr>
          <w:tblHeader/>
        </w:trPr>
        <w:tc>
          <w:tcPr>
            <w:tcW w:w="1294" w:type="pct"/>
          </w:tcPr>
          <w:p w14:paraId="3259ABF0"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Type</w:t>
            </w:r>
          </w:p>
        </w:tc>
        <w:tc>
          <w:tcPr>
            <w:tcW w:w="3706" w:type="pct"/>
          </w:tcPr>
          <w:p w14:paraId="3525DD98"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Description</w:t>
            </w:r>
          </w:p>
        </w:tc>
      </w:tr>
      <w:tr w:rsidR="00FB0861" w:rsidRPr="00FB0861" w14:paraId="15B120A5" w14:textId="77777777" w:rsidTr="00170767">
        <w:tc>
          <w:tcPr>
            <w:tcW w:w="1294" w:type="pct"/>
          </w:tcPr>
          <w:p w14:paraId="53626C44" w14:textId="77777777" w:rsidR="00FB0861" w:rsidRPr="00FB0861" w:rsidRDefault="00FB0861" w:rsidP="00FB0861">
            <w:pPr>
              <w:widowControl w:val="0"/>
              <w:rPr>
                <w:noProof/>
                <w:sz w:val="20"/>
                <w:lang w:val="en-GB" w:eastAsia="en-US"/>
              </w:rPr>
            </w:pPr>
            <w:r w:rsidRPr="00FB0861">
              <w:rPr>
                <w:noProof/>
                <w:sz w:val="20"/>
                <w:lang w:val="en-GB" w:eastAsia="en-US"/>
              </w:rPr>
              <w:t>Material:</w:t>
            </w:r>
          </w:p>
        </w:tc>
        <w:tc>
          <w:tcPr>
            <w:tcW w:w="3706" w:type="pct"/>
          </w:tcPr>
          <w:p w14:paraId="01E051DC" w14:textId="77777777" w:rsidR="00FB0861" w:rsidRPr="00FB0861" w:rsidRDefault="00FB0861" w:rsidP="00FB0861">
            <w:pPr>
              <w:rPr>
                <w:sz w:val="20"/>
                <w:szCs w:val="20"/>
                <w:lang w:eastAsia="en-US"/>
              </w:rPr>
            </w:pPr>
            <w:r w:rsidRPr="00FB0861">
              <w:rPr>
                <w:sz w:val="20"/>
                <w:szCs w:val="20"/>
                <w:lang w:eastAsia="en-US"/>
              </w:rPr>
              <w:t>HDPE or f-HDPE</w:t>
            </w:r>
          </w:p>
        </w:tc>
      </w:tr>
      <w:tr w:rsidR="00FB0861" w:rsidRPr="00FB0861" w14:paraId="70015431" w14:textId="77777777" w:rsidTr="00170767">
        <w:tc>
          <w:tcPr>
            <w:tcW w:w="1294" w:type="pct"/>
          </w:tcPr>
          <w:p w14:paraId="473E0481" w14:textId="77777777" w:rsidR="00FB0861" w:rsidRPr="00FB0861" w:rsidRDefault="00FB0861" w:rsidP="00FB0861">
            <w:pPr>
              <w:widowControl w:val="0"/>
              <w:rPr>
                <w:noProof/>
                <w:sz w:val="20"/>
                <w:lang w:val="en-GB" w:eastAsia="en-US"/>
              </w:rPr>
            </w:pPr>
            <w:r w:rsidRPr="00FB0861">
              <w:rPr>
                <w:noProof/>
                <w:sz w:val="20"/>
                <w:lang w:val="en-GB" w:eastAsia="en-US"/>
              </w:rPr>
              <w:t>Shape/size:</w:t>
            </w:r>
          </w:p>
        </w:tc>
        <w:tc>
          <w:tcPr>
            <w:tcW w:w="3706" w:type="pct"/>
          </w:tcPr>
          <w:p w14:paraId="313F99F0" w14:textId="77777777" w:rsidR="00FB0861" w:rsidRPr="00FB0861" w:rsidRDefault="00FB0861" w:rsidP="00FB0861">
            <w:pPr>
              <w:rPr>
                <w:sz w:val="20"/>
                <w:szCs w:val="20"/>
                <w:lang w:eastAsia="en-US"/>
              </w:rPr>
            </w:pPr>
            <w:r w:rsidRPr="00FB0861">
              <w:rPr>
                <w:sz w:val="20"/>
                <w:szCs w:val="20"/>
                <w:lang w:eastAsia="en-US"/>
              </w:rPr>
              <w:t>Rectangular / approx. 185 mm x 136 mm x 313 mm</w:t>
            </w:r>
          </w:p>
        </w:tc>
      </w:tr>
      <w:tr w:rsidR="00FB0861" w:rsidRPr="00FB0861" w14:paraId="78BC218D" w14:textId="77777777" w:rsidTr="00170767">
        <w:tc>
          <w:tcPr>
            <w:tcW w:w="1294" w:type="pct"/>
          </w:tcPr>
          <w:p w14:paraId="7E07CAFE" w14:textId="77777777" w:rsidR="00FB0861" w:rsidRPr="00FB0861" w:rsidRDefault="00FB0861" w:rsidP="00FB0861">
            <w:pPr>
              <w:widowControl w:val="0"/>
              <w:rPr>
                <w:noProof/>
                <w:sz w:val="20"/>
                <w:lang w:val="en-GB" w:eastAsia="en-US"/>
              </w:rPr>
            </w:pPr>
            <w:r w:rsidRPr="00FB0861">
              <w:rPr>
                <w:noProof/>
                <w:sz w:val="20"/>
                <w:lang w:val="en-GB" w:eastAsia="en-US"/>
              </w:rPr>
              <w:t>Opening:</w:t>
            </w:r>
          </w:p>
        </w:tc>
        <w:tc>
          <w:tcPr>
            <w:tcW w:w="3706" w:type="pct"/>
          </w:tcPr>
          <w:p w14:paraId="0C036165" w14:textId="77777777" w:rsidR="00FB0861" w:rsidRPr="00FB0861" w:rsidRDefault="00FB0861" w:rsidP="00FB0861">
            <w:pPr>
              <w:rPr>
                <w:sz w:val="20"/>
                <w:szCs w:val="20"/>
                <w:lang w:eastAsia="en-US"/>
              </w:rPr>
            </w:pPr>
            <w:r w:rsidRPr="00FB0861">
              <w:rPr>
                <w:sz w:val="20"/>
                <w:szCs w:val="20"/>
                <w:lang w:eastAsia="en-US"/>
              </w:rPr>
              <w:t>54 mm inner diameter</w:t>
            </w:r>
          </w:p>
        </w:tc>
      </w:tr>
      <w:tr w:rsidR="00FB0861" w:rsidRPr="00FB0861" w14:paraId="6A861A1C" w14:textId="77777777" w:rsidTr="00170767">
        <w:tc>
          <w:tcPr>
            <w:tcW w:w="1294" w:type="pct"/>
          </w:tcPr>
          <w:p w14:paraId="64601176" w14:textId="77777777" w:rsidR="00FB0861" w:rsidRPr="00FB0861" w:rsidRDefault="00FB0861" w:rsidP="00FB0861">
            <w:pPr>
              <w:widowControl w:val="0"/>
              <w:rPr>
                <w:noProof/>
                <w:sz w:val="20"/>
                <w:lang w:val="en-GB" w:eastAsia="en-US"/>
              </w:rPr>
            </w:pPr>
            <w:r w:rsidRPr="00FB0861">
              <w:rPr>
                <w:noProof/>
                <w:sz w:val="20"/>
                <w:lang w:val="en-GB" w:eastAsia="en-US"/>
              </w:rPr>
              <w:t>Closure:</w:t>
            </w:r>
          </w:p>
        </w:tc>
        <w:tc>
          <w:tcPr>
            <w:tcW w:w="3706" w:type="pct"/>
          </w:tcPr>
          <w:p w14:paraId="548AC3CB" w14:textId="77777777" w:rsidR="00FB0861" w:rsidRPr="00FB0861" w:rsidRDefault="00FB0861" w:rsidP="00FB0861">
            <w:pPr>
              <w:rPr>
                <w:sz w:val="20"/>
                <w:szCs w:val="20"/>
                <w:lang w:eastAsia="en-US"/>
              </w:rPr>
            </w:pPr>
            <w:r w:rsidRPr="00FB0861">
              <w:rPr>
                <w:sz w:val="20"/>
                <w:szCs w:val="20"/>
                <w:lang w:eastAsia="en-US"/>
              </w:rPr>
              <w:t>Screw cap</w:t>
            </w:r>
          </w:p>
        </w:tc>
      </w:tr>
      <w:tr w:rsidR="00FB0861" w:rsidRPr="00FB0861" w14:paraId="5BECA3D6" w14:textId="77777777" w:rsidTr="00170767">
        <w:tc>
          <w:tcPr>
            <w:tcW w:w="1294" w:type="pct"/>
          </w:tcPr>
          <w:p w14:paraId="35A49C6F" w14:textId="77777777" w:rsidR="00FB0861" w:rsidRPr="00FB0861" w:rsidRDefault="00FB0861" w:rsidP="00FB0861">
            <w:pPr>
              <w:widowControl w:val="0"/>
              <w:rPr>
                <w:noProof/>
                <w:sz w:val="20"/>
                <w:lang w:val="en-GB" w:eastAsia="en-US"/>
              </w:rPr>
            </w:pPr>
            <w:r w:rsidRPr="00FB0861">
              <w:rPr>
                <w:noProof/>
                <w:sz w:val="20"/>
                <w:lang w:val="en-GB" w:eastAsia="en-US"/>
              </w:rPr>
              <w:t>Seal:</w:t>
            </w:r>
          </w:p>
        </w:tc>
        <w:tc>
          <w:tcPr>
            <w:tcW w:w="3706" w:type="pct"/>
            <w:vAlign w:val="bottom"/>
          </w:tcPr>
          <w:p w14:paraId="07121642" w14:textId="77777777" w:rsidR="00FB0861" w:rsidRPr="00FB0861" w:rsidRDefault="00FB0861" w:rsidP="00FB0861">
            <w:pPr>
              <w:rPr>
                <w:sz w:val="20"/>
                <w:szCs w:val="20"/>
                <w:lang w:eastAsia="en-US"/>
              </w:rPr>
            </w:pPr>
            <w:r w:rsidRPr="00FB0861">
              <w:rPr>
                <w:sz w:val="20"/>
                <w:szCs w:val="20"/>
                <w:lang w:eastAsia="en-US"/>
              </w:rPr>
              <w:t>Induction sealed or gasket</w:t>
            </w:r>
          </w:p>
        </w:tc>
      </w:tr>
    </w:tbl>
    <w:p w14:paraId="20563BFC" w14:textId="77777777" w:rsidR="00FB0861" w:rsidRPr="00FB0861" w:rsidRDefault="00FB0861" w:rsidP="00FB0861">
      <w:pPr>
        <w:widowControl w:val="0"/>
        <w:jc w:val="both"/>
        <w:rPr>
          <w:lang w:val="en-GB" w:eastAsia="en-US"/>
        </w:rPr>
      </w:pPr>
    </w:p>
    <w:p w14:paraId="0E66EDCD" w14:textId="77644186" w:rsidR="00FB0861" w:rsidRPr="00FB0861" w:rsidRDefault="00FB0861" w:rsidP="00FB0861">
      <w:pPr>
        <w:keepNext/>
        <w:keepLines/>
        <w:widowControl w:val="0"/>
        <w:tabs>
          <w:tab w:val="left" w:pos="1985"/>
        </w:tabs>
        <w:spacing w:before="200" w:after="120"/>
        <w:ind w:left="1985" w:hanging="1985"/>
        <w:rPr>
          <w:b/>
          <w:bCs/>
          <w:lang w:val="en-GB" w:eastAsia="en-US"/>
        </w:rPr>
      </w:pPr>
      <w:r w:rsidRPr="00FB0861">
        <w:rPr>
          <w:b/>
          <w:bCs/>
          <w:lang w:val="en-GB" w:eastAsia="en-US"/>
        </w:rPr>
        <w:t>Packaging information for 10 litre 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7"/>
      </w:tblGrid>
      <w:tr w:rsidR="00FB0861" w:rsidRPr="00FB0861" w14:paraId="442FFE3B" w14:textId="77777777" w:rsidTr="00170767">
        <w:trPr>
          <w:tblHeader/>
        </w:trPr>
        <w:tc>
          <w:tcPr>
            <w:tcW w:w="1294" w:type="pct"/>
          </w:tcPr>
          <w:p w14:paraId="1DBD8540"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Type</w:t>
            </w:r>
          </w:p>
        </w:tc>
        <w:tc>
          <w:tcPr>
            <w:tcW w:w="3706" w:type="pct"/>
          </w:tcPr>
          <w:p w14:paraId="0AADAF6F"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Description</w:t>
            </w:r>
          </w:p>
        </w:tc>
      </w:tr>
      <w:tr w:rsidR="00FB0861" w:rsidRPr="00FB0861" w14:paraId="45358999" w14:textId="77777777" w:rsidTr="00170767">
        <w:tc>
          <w:tcPr>
            <w:tcW w:w="1294" w:type="pct"/>
          </w:tcPr>
          <w:p w14:paraId="0038ED29" w14:textId="77777777" w:rsidR="00FB0861" w:rsidRPr="00FB0861" w:rsidRDefault="00FB0861" w:rsidP="00FB0861">
            <w:pPr>
              <w:widowControl w:val="0"/>
              <w:rPr>
                <w:noProof/>
                <w:sz w:val="20"/>
                <w:lang w:val="en-GB" w:eastAsia="en-US"/>
              </w:rPr>
            </w:pPr>
            <w:r w:rsidRPr="00FB0861">
              <w:rPr>
                <w:noProof/>
                <w:sz w:val="20"/>
                <w:lang w:val="en-GB" w:eastAsia="en-US"/>
              </w:rPr>
              <w:t>Material:</w:t>
            </w:r>
          </w:p>
        </w:tc>
        <w:tc>
          <w:tcPr>
            <w:tcW w:w="3706" w:type="pct"/>
          </w:tcPr>
          <w:p w14:paraId="22EEFB90" w14:textId="77777777" w:rsidR="00FB0861" w:rsidRPr="00FB0861" w:rsidRDefault="00FB0861" w:rsidP="00FB0861">
            <w:pPr>
              <w:rPr>
                <w:sz w:val="20"/>
                <w:szCs w:val="20"/>
                <w:lang w:eastAsia="en-US"/>
              </w:rPr>
            </w:pPr>
            <w:r w:rsidRPr="00FB0861">
              <w:rPr>
                <w:sz w:val="20"/>
                <w:szCs w:val="20"/>
                <w:lang w:eastAsia="en-US"/>
              </w:rPr>
              <w:t>HDPE or f-HDPE</w:t>
            </w:r>
          </w:p>
        </w:tc>
      </w:tr>
      <w:tr w:rsidR="00FB0861" w:rsidRPr="00FB0861" w14:paraId="46266B72" w14:textId="77777777" w:rsidTr="00170767">
        <w:tc>
          <w:tcPr>
            <w:tcW w:w="1294" w:type="pct"/>
          </w:tcPr>
          <w:p w14:paraId="31EC82FB" w14:textId="77777777" w:rsidR="00FB0861" w:rsidRPr="00FB0861" w:rsidRDefault="00FB0861" w:rsidP="00FB0861">
            <w:pPr>
              <w:widowControl w:val="0"/>
              <w:rPr>
                <w:noProof/>
                <w:sz w:val="20"/>
                <w:lang w:val="en-GB" w:eastAsia="en-US"/>
              </w:rPr>
            </w:pPr>
            <w:r w:rsidRPr="00FB0861">
              <w:rPr>
                <w:noProof/>
                <w:sz w:val="20"/>
                <w:lang w:val="en-GB" w:eastAsia="en-US"/>
              </w:rPr>
              <w:t>Shape/size:</w:t>
            </w:r>
          </w:p>
        </w:tc>
        <w:tc>
          <w:tcPr>
            <w:tcW w:w="3706" w:type="pct"/>
          </w:tcPr>
          <w:p w14:paraId="5969AD33" w14:textId="77777777" w:rsidR="00FB0861" w:rsidRPr="00FB0861" w:rsidRDefault="00FB0861" w:rsidP="00FB0861">
            <w:pPr>
              <w:rPr>
                <w:sz w:val="20"/>
                <w:szCs w:val="20"/>
                <w:lang w:eastAsia="en-US"/>
              </w:rPr>
            </w:pPr>
            <w:r w:rsidRPr="00FB0861">
              <w:rPr>
                <w:sz w:val="20"/>
                <w:szCs w:val="20"/>
                <w:lang w:eastAsia="en-US"/>
              </w:rPr>
              <w:t>Rectangular / approx. 230 mm x 165 mm x 375 mm</w:t>
            </w:r>
          </w:p>
        </w:tc>
      </w:tr>
      <w:tr w:rsidR="00FB0861" w:rsidRPr="00FB0861" w14:paraId="078C56C8" w14:textId="77777777" w:rsidTr="00170767">
        <w:tc>
          <w:tcPr>
            <w:tcW w:w="1294" w:type="pct"/>
          </w:tcPr>
          <w:p w14:paraId="4AF4E029" w14:textId="77777777" w:rsidR="00FB0861" w:rsidRPr="00FB0861" w:rsidRDefault="00FB0861" w:rsidP="00FB0861">
            <w:pPr>
              <w:widowControl w:val="0"/>
              <w:rPr>
                <w:noProof/>
                <w:sz w:val="20"/>
                <w:lang w:val="en-GB" w:eastAsia="en-US"/>
              </w:rPr>
            </w:pPr>
            <w:r w:rsidRPr="00FB0861">
              <w:rPr>
                <w:noProof/>
                <w:sz w:val="20"/>
                <w:lang w:val="en-GB" w:eastAsia="en-US"/>
              </w:rPr>
              <w:t>Opening:</w:t>
            </w:r>
          </w:p>
        </w:tc>
        <w:tc>
          <w:tcPr>
            <w:tcW w:w="3706" w:type="pct"/>
          </w:tcPr>
          <w:p w14:paraId="2F486661" w14:textId="77777777" w:rsidR="00FB0861" w:rsidRPr="00FB0861" w:rsidRDefault="00FB0861" w:rsidP="00FB0861">
            <w:pPr>
              <w:rPr>
                <w:sz w:val="20"/>
                <w:szCs w:val="20"/>
                <w:lang w:eastAsia="en-US"/>
              </w:rPr>
            </w:pPr>
            <w:r w:rsidRPr="00FB0861">
              <w:rPr>
                <w:sz w:val="20"/>
                <w:szCs w:val="20"/>
                <w:lang w:eastAsia="en-US"/>
              </w:rPr>
              <w:t>54 mm inner diameter</w:t>
            </w:r>
          </w:p>
        </w:tc>
      </w:tr>
      <w:tr w:rsidR="00FB0861" w:rsidRPr="00FB0861" w14:paraId="521D19D2" w14:textId="77777777" w:rsidTr="00170767">
        <w:tc>
          <w:tcPr>
            <w:tcW w:w="1294" w:type="pct"/>
          </w:tcPr>
          <w:p w14:paraId="2DE9EB55" w14:textId="77777777" w:rsidR="00FB0861" w:rsidRPr="00FB0861" w:rsidRDefault="00FB0861" w:rsidP="00FB0861">
            <w:pPr>
              <w:widowControl w:val="0"/>
              <w:rPr>
                <w:noProof/>
                <w:sz w:val="20"/>
                <w:lang w:val="en-GB" w:eastAsia="en-US"/>
              </w:rPr>
            </w:pPr>
            <w:r w:rsidRPr="00FB0861">
              <w:rPr>
                <w:noProof/>
                <w:sz w:val="20"/>
                <w:lang w:val="en-GB" w:eastAsia="en-US"/>
              </w:rPr>
              <w:t>Closure:</w:t>
            </w:r>
          </w:p>
        </w:tc>
        <w:tc>
          <w:tcPr>
            <w:tcW w:w="3706" w:type="pct"/>
          </w:tcPr>
          <w:p w14:paraId="01F5E9F5" w14:textId="77777777" w:rsidR="00FB0861" w:rsidRPr="00FB0861" w:rsidRDefault="00FB0861" w:rsidP="00FB0861">
            <w:pPr>
              <w:rPr>
                <w:sz w:val="20"/>
                <w:szCs w:val="20"/>
                <w:lang w:eastAsia="en-US"/>
              </w:rPr>
            </w:pPr>
            <w:r w:rsidRPr="00FB0861">
              <w:rPr>
                <w:sz w:val="20"/>
                <w:szCs w:val="20"/>
                <w:lang w:eastAsia="en-US"/>
              </w:rPr>
              <w:t>Screw cap</w:t>
            </w:r>
            <w:r w:rsidRPr="00FB0861">
              <w:rPr>
                <w:color w:val="000000"/>
                <w:shd w:val="clear" w:color="auto" w:fill="FFFFFF"/>
                <w:lang w:eastAsia="en-US"/>
              </w:rPr>
              <w:t> </w:t>
            </w:r>
          </w:p>
        </w:tc>
      </w:tr>
      <w:tr w:rsidR="00FB0861" w:rsidRPr="00FB0861" w14:paraId="75CD5547" w14:textId="77777777" w:rsidTr="00170767">
        <w:tc>
          <w:tcPr>
            <w:tcW w:w="1294" w:type="pct"/>
          </w:tcPr>
          <w:p w14:paraId="41746183" w14:textId="77777777" w:rsidR="00FB0861" w:rsidRPr="00FB0861" w:rsidRDefault="00FB0861" w:rsidP="00FB0861">
            <w:pPr>
              <w:widowControl w:val="0"/>
              <w:rPr>
                <w:noProof/>
                <w:sz w:val="20"/>
                <w:lang w:val="en-GB" w:eastAsia="en-US"/>
              </w:rPr>
            </w:pPr>
            <w:r w:rsidRPr="00FB0861">
              <w:rPr>
                <w:noProof/>
                <w:sz w:val="20"/>
                <w:lang w:val="en-GB" w:eastAsia="en-US"/>
              </w:rPr>
              <w:t>Seal:</w:t>
            </w:r>
          </w:p>
        </w:tc>
        <w:tc>
          <w:tcPr>
            <w:tcW w:w="3706" w:type="pct"/>
          </w:tcPr>
          <w:p w14:paraId="28CDAF5D" w14:textId="77777777" w:rsidR="00FB0861" w:rsidRPr="00FB0861" w:rsidRDefault="00FB0861" w:rsidP="00FB0861">
            <w:pPr>
              <w:rPr>
                <w:sz w:val="20"/>
                <w:szCs w:val="20"/>
                <w:lang w:eastAsia="en-US"/>
              </w:rPr>
            </w:pPr>
            <w:r w:rsidRPr="00FB0861">
              <w:rPr>
                <w:sz w:val="20"/>
                <w:szCs w:val="20"/>
                <w:lang w:eastAsia="en-US"/>
              </w:rPr>
              <w:t>Induction sealed or gasket</w:t>
            </w:r>
          </w:p>
        </w:tc>
      </w:tr>
    </w:tbl>
    <w:p w14:paraId="614D8478" w14:textId="77777777" w:rsidR="00FB0861" w:rsidRPr="00FB0861" w:rsidRDefault="00FB0861" w:rsidP="00A05264">
      <w:pPr>
        <w:keepNext/>
        <w:keepLines/>
        <w:widowControl w:val="0"/>
        <w:tabs>
          <w:tab w:val="left" w:pos="1985"/>
        </w:tabs>
        <w:spacing w:after="120"/>
        <w:ind w:left="1985" w:hanging="1985"/>
        <w:rPr>
          <w:b/>
          <w:bCs/>
          <w:lang w:val="en-GB" w:eastAsia="en-US"/>
        </w:rPr>
      </w:pPr>
    </w:p>
    <w:p w14:paraId="283656DB" w14:textId="55BF192A" w:rsidR="00FB0861" w:rsidRPr="00FB0861" w:rsidRDefault="00FB0861" w:rsidP="00FB0861">
      <w:pPr>
        <w:keepNext/>
        <w:keepLines/>
        <w:widowControl w:val="0"/>
        <w:tabs>
          <w:tab w:val="left" w:pos="1985"/>
        </w:tabs>
        <w:spacing w:before="200" w:after="120"/>
        <w:ind w:left="1985" w:hanging="1985"/>
        <w:rPr>
          <w:b/>
          <w:bCs/>
          <w:lang w:val="en-GB" w:eastAsia="en-US"/>
        </w:rPr>
      </w:pPr>
      <w:r w:rsidRPr="00FB0861">
        <w:rPr>
          <w:b/>
          <w:bCs/>
          <w:lang w:val="en-GB" w:eastAsia="en-US"/>
        </w:rPr>
        <w:t>Packaging information for 10 litre eco-container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7"/>
      </w:tblGrid>
      <w:tr w:rsidR="00FB0861" w:rsidRPr="00FB0861" w14:paraId="65DE5883" w14:textId="77777777" w:rsidTr="00170767">
        <w:trPr>
          <w:tblHeader/>
        </w:trPr>
        <w:tc>
          <w:tcPr>
            <w:tcW w:w="1294" w:type="pct"/>
          </w:tcPr>
          <w:p w14:paraId="47AEDB50"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Type</w:t>
            </w:r>
          </w:p>
        </w:tc>
        <w:tc>
          <w:tcPr>
            <w:tcW w:w="3706" w:type="pct"/>
            <w:tcBorders>
              <w:bottom w:val="single" w:sz="4" w:space="0" w:color="auto"/>
            </w:tcBorders>
          </w:tcPr>
          <w:p w14:paraId="1A20580B"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Description</w:t>
            </w:r>
          </w:p>
        </w:tc>
      </w:tr>
      <w:tr w:rsidR="00FB0861" w:rsidRPr="00FB0861" w14:paraId="0BEBCE07" w14:textId="77777777" w:rsidTr="00170767">
        <w:tc>
          <w:tcPr>
            <w:tcW w:w="1294" w:type="pct"/>
          </w:tcPr>
          <w:p w14:paraId="1DF6947A" w14:textId="77777777" w:rsidR="00FB0861" w:rsidRPr="00FB0861" w:rsidRDefault="00FB0861" w:rsidP="00FB0861">
            <w:pPr>
              <w:widowControl w:val="0"/>
              <w:rPr>
                <w:noProof/>
                <w:sz w:val="20"/>
                <w:lang w:val="en-GB" w:eastAsia="en-US"/>
              </w:rPr>
            </w:pPr>
            <w:r w:rsidRPr="00FB0861">
              <w:rPr>
                <w:noProof/>
                <w:sz w:val="20"/>
                <w:lang w:val="en-GB" w:eastAsia="en-US"/>
              </w:rPr>
              <w:t>Material:</w:t>
            </w:r>
          </w:p>
        </w:tc>
        <w:tc>
          <w:tcPr>
            <w:tcW w:w="3706" w:type="pct"/>
            <w:tcBorders>
              <w:top w:val="single" w:sz="4" w:space="0" w:color="auto"/>
              <w:left w:val="nil"/>
              <w:bottom w:val="single" w:sz="4" w:space="0" w:color="auto"/>
              <w:right w:val="single" w:sz="4" w:space="0" w:color="auto"/>
            </w:tcBorders>
          </w:tcPr>
          <w:p w14:paraId="17AABB9A" w14:textId="77777777" w:rsidR="00FB0861" w:rsidRPr="00FB0861" w:rsidRDefault="00FB0861" w:rsidP="00FB0861">
            <w:pPr>
              <w:rPr>
                <w:sz w:val="20"/>
                <w:szCs w:val="20"/>
                <w:lang w:eastAsia="en-US"/>
              </w:rPr>
            </w:pPr>
            <w:r w:rsidRPr="00FB0861">
              <w:rPr>
                <w:sz w:val="20"/>
                <w:szCs w:val="20"/>
                <w:lang w:eastAsia="en-US"/>
              </w:rPr>
              <w:t>HDPE or f-HDPE </w:t>
            </w:r>
          </w:p>
        </w:tc>
      </w:tr>
      <w:tr w:rsidR="00FB0861" w:rsidRPr="00FB0861" w14:paraId="3236DB95" w14:textId="77777777" w:rsidTr="00170767">
        <w:tc>
          <w:tcPr>
            <w:tcW w:w="1294" w:type="pct"/>
          </w:tcPr>
          <w:p w14:paraId="704B962A" w14:textId="77777777" w:rsidR="00FB0861" w:rsidRPr="00FB0861" w:rsidRDefault="00FB0861" w:rsidP="00FB0861">
            <w:pPr>
              <w:widowControl w:val="0"/>
              <w:rPr>
                <w:noProof/>
                <w:sz w:val="20"/>
                <w:lang w:val="en-GB" w:eastAsia="en-US"/>
              </w:rPr>
            </w:pPr>
            <w:r w:rsidRPr="00FB0861">
              <w:rPr>
                <w:noProof/>
                <w:sz w:val="20"/>
                <w:lang w:val="en-GB" w:eastAsia="en-US"/>
              </w:rPr>
              <w:t>Shape/size:</w:t>
            </w:r>
          </w:p>
        </w:tc>
        <w:tc>
          <w:tcPr>
            <w:tcW w:w="3706" w:type="pct"/>
            <w:tcBorders>
              <w:top w:val="single" w:sz="4" w:space="0" w:color="auto"/>
              <w:left w:val="nil"/>
              <w:bottom w:val="single" w:sz="4" w:space="0" w:color="auto"/>
              <w:right w:val="single" w:sz="4" w:space="0" w:color="auto"/>
            </w:tcBorders>
          </w:tcPr>
          <w:p w14:paraId="1ECCCF3B" w14:textId="77777777" w:rsidR="00FB0861" w:rsidRPr="00FB0861" w:rsidRDefault="00FB0861" w:rsidP="00FB0861">
            <w:pPr>
              <w:rPr>
                <w:sz w:val="20"/>
                <w:szCs w:val="20"/>
                <w:lang w:eastAsia="en-US"/>
              </w:rPr>
            </w:pPr>
            <w:r w:rsidRPr="00FB0861">
              <w:rPr>
                <w:sz w:val="20"/>
                <w:szCs w:val="20"/>
                <w:lang w:eastAsia="en-US"/>
              </w:rPr>
              <w:t>Rectangular / approx. 230 mm x 187 mm x 358 mm </w:t>
            </w:r>
          </w:p>
        </w:tc>
      </w:tr>
      <w:tr w:rsidR="00FB0861" w:rsidRPr="00FB0861" w14:paraId="22B40986" w14:textId="77777777" w:rsidTr="00170767">
        <w:tc>
          <w:tcPr>
            <w:tcW w:w="1294" w:type="pct"/>
          </w:tcPr>
          <w:p w14:paraId="7D92B21A" w14:textId="77777777" w:rsidR="00FB0861" w:rsidRPr="00FB0861" w:rsidRDefault="00FB0861" w:rsidP="00FB0861">
            <w:pPr>
              <w:widowControl w:val="0"/>
              <w:rPr>
                <w:noProof/>
                <w:sz w:val="20"/>
                <w:lang w:val="en-GB" w:eastAsia="en-US"/>
              </w:rPr>
            </w:pPr>
            <w:r w:rsidRPr="00FB0861">
              <w:rPr>
                <w:noProof/>
                <w:sz w:val="20"/>
                <w:lang w:val="en-GB" w:eastAsia="en-US"/>
              </w:rPr>
              <w:t>Opening:</w:t>
            </w:r>
          </w:p>
        </w:tc>
        <w:tc>
          <w:tcPr>
            <w:tcW w:w="3706" w:type="pct"/>
            <w:tcBorders>
              <w:top w:val="single" w:sz="4" w:space="0" w:color="auto"/>
              <w:left w:val="nil"/>
              <w:bottom w:val="single" w:sz="4" w:space="0" w:color="auto"/>
              <w:right w:val="single" w:sz="4" w:space="0" w:color="auto"/>
            </w:tcBorders>
          </w:tcPr>
          <w:p w14:paraId="7FC77A84" w14:textId="77777777" w:rsidR="00FB0861" w:rsidRPr="00FB0861" w:rsidRDefault="00FB0861" w:rsidP="00FB0861">
            <w:pPr>
              <w:rPr>
                <w:sz w:val="20"/>
                <w:szCs w:val="20"/>
                <w:lang w:eastAsia="en-US"/>
              </w:rPr>
            </w:pPr>
            <w:r w:rsidRPr="00FB0861">
              <w:rPr>
                <w:sz w:val="20"/>
                <w:szCs w:val="20"/>
                <w:lang w:eastAsia="en-US"/>
              </w:rPr>
              <w:t>54 mm inner diameter </w:t>
            </w:r>
          </w:p>
        </w:tc>
      </w:tr>
      <w:tr w:rsidR="00FB0861" w:rsidRPr="00FB0861" w14:paraId="3931DB42" w14:textId="77777777" w:rsidTr="00170767">
        <w:tc>
          <w:tcPr>
            <w:tcW w:w="1294" w:type="pct"/>
          </w:tcPr>
          <w:p w14:paraId="6FDE1EFC" w14:textId="77777777" w:rsidR="00FB0861" w:rsidRPr="00FB0861" w:rsidRDefault="00FB0861" w:rsidP="00FB0861">
            <w:pPr>
              <w:widowControl w:val="0"/>
              <w:rPr>
                <w:noProof/>
                <w:sz w:val="20"/>
                <w:lang w:val="en-GB" w:eastAsia="en-US"/>
              </w:rPr>
            </w:pPr>
            <w:r w:rsidRPr="00FB0861">
              <w:rPr>
                <w:noProof/>
                <w:sz w:val="20"/>
                <w:lang w:val="en-GB" w:eastAsia="en-US"/>
              </w:rPr>
              <w:t>Closure:</w:t>
            </w:r>
          </w:p>
        </w:tc>
        <w:tc>
          <w:tcPr>
            <w:tcW w:w="3706" w:type="pct"/>
            <w:tcBorders>
              <w:top w:val="single" w:sz="4" w:space="0" w:color="auto"/>
              <w:left w:val="nil"/>
              <w:bottom w:val="single" w:sz="4" w:space="0" w:color="auto"/>
              <w:right w:val="single" w:sz="4" w:space="0" w:color="auto"/>
            </w:tcBorders>
          </w:tcPr>
          <w:p w14:paraId="3757AA6D" w14:textId="77777777" w:rsidR="00FB0861" w:rsidRPr="00FB0861" w:rsidRDefault="00FB0861" w:rsidP="00FB0861">
            <w:pPr>
              <w:rPr>
                <w:sz w:val="20"/>
                <w:szCs w:val="20"/>
                <w:lang w:eastAsia="en-US"/>
              </w:rPr>
            </w:pPr>
            <w:r w:rsidRPr="00FB0861">
              <w:rPr>
                <w:sz w:val="20"/>
                <w:szCs w:val="20"/>
                <w:lang w:eastAsia="en-US"/>
              </w:rPr>
              <w:t>Screw cap </w:t>
            </w:r>
          </w:p>
        </w:tc>
      </w:tr>
      <w:tr w:rsidR="00FB0861" w:rsidRPr="00FB0861" w14:paraId="67D9B6C4" w14:textId="77777777" w:rsidTr="00170767">
        <w:tc>
          <w:tcPr>
            <w:tcW w:w="1294" w:type="pct"/>
          </w:tcPr>
          <w:p w14:paraId="48B54DA4" w14:textId="77777777" w:rsidR="00FB0861" w:rsidRPr="00FB0861" w:rsidRDefault="00FB0861" w:rsidP="00FB0861">
            <w:pPr>
              <w:widowControl w:val="0"/>
              <w:rPr>
                <w:noProof/>
                <w:sz w:val="20"/>
                <w:lang w:val="en-GB" w:eastAsia="en-US"/>
              </w:rPr>
            </w:pPr>
            <w:r w:rsidRPr="00FB0861">
              <w:rPr>
                <w:noProof/>
                <w:sz w:val="20"/>
                <w:lang w:val="en-GB" w:eastAsia="en-US"/>
              </w:rPr>
              <w:t>Seal:</w:t>
            </w:r>
          </w:p>
        </w:tc>
        <w:tc>
          <w:tcPr>
            <w:tcW w:w="3706" w:type="pct"/>
            <w:tcBorders>
              <w:top w:val="single" w:sz="4" w:space="0" w:color="auto"/>
              <w:left w:val="nil"/>
              <w:bottom w:val="single" w:sz="4" w:space="0" w:color="auto"/>
              <w:right w:val="single" w:sz="4" w:space="0" w:color="auto"/>
            </w:tcBorders>
            <w:vAlign w:val="bottom"/>
          </w:tcPr>
          <w:p w14:paraId="6E705E2C" w14:textId="77777777" w:rsidR="00FB0861" w:rsidRPr="00FB0861" w:rsidRDefault="00FB0861" w:rsidP="00FB0861">
            <w:pPr>
              <w:rPr>
                <w:sz w:val="20"/>
                <w:szCs w:val="20"/>
                <w:lang w:eastAsia="en-US"/>
              </w:rPr>
            </w:pPr>
            <w:r w:rsidRPr="00FB0861">
              <w:rPr>
                <w:sz w:val="20"/>
                <w:szCs w:val="20"/>
                <w:lang w:eastAsia="en-US"/>
              </w:rPr>
              <w:t>Induction sealed or gasket </w:t>
            </w:r>
          </w:p>
        </w:tc>
      </w:tr>
    </w:tbl>
    <w:p w14:paraId="264575EA" w14:textId="6FF9F07A" w:rsidR="000A61D0" w:rsidRDefault="000A61D0" w:rsidP="00FB0861">
      <w:pPr>
        <w:widowControl w:val="0"/>
        <w:jc w:val="both"/>
        <w:rPr>
          <w:lang w:val="en-GB" w:eastAsia="en-US"/>
        </w:rPr>
      </w:pPr>
    </w:p>
    <w:p w14:paraId="35106E77" w14:textId="7CD3DE5F" w:rsidR="00FB0861" w:rsidRPr="00FB0861" w:rsidRDefault="00FB0861" w:rsidP="00FB0861">
      <w:pPr>
        <w:keepNext/>
        <w:keepLines/>
        <w:widowControl w:val="0"/>
        <w:tabs>
          <w:tab w:val="left" w:pos="1985"/>
        </w:tabs>
        <w:spacing w:before="200" w:after="120"/>
        <w:ind w:left="1985" w:hanging="1985"/>
        <w:rPr>
          <w:b/>
          <w:bCs/>
          <w:lang w:val="en-GB" w:eastAsia="en-US"/>
        </w:rPr>
      </w:pPr>
      <w:r w:rsidRPr="00FB0861">
        <w:rPr>
          <w:b/>
          <w:bCs/>
          <w:lang w:val="en-GB" w:eastAsia="en-US"/>
        </w:rPr>
        <w:t>Packaging information for 15 litre 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7"/>
      </w:tblGrid>
      <w:tr w:rsidR="00FB0861" w:rsidRPr="00FB0861" w14:paraId="30874BA5" w14:textId="77777777" w:rsidTr="00170767">
        <w:trPr>
          <w:tblHeader/>
        </w:trPr>
        <w:tc>
          <w:tcPr>
            <w:tcW w:w="1294" w:type="pct"/>
          </w:tcPr>
          <w:p w14:paraId="526A9A5B"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Type</w:t>
            </w:r>
          </w:p>
        </w:tc>
        <w:tc>
          <w:tcPr>
            <w:tcW w:w="3706" w:type="pct"/>
            <w:tcBorders>
              <w:bottom w:val="single" w:sz="4" w:space="0" w:color="auto"/>
            </w:tcBorders>
          </w:tcPr>
          <w:p w14:paraId="5EB067B4"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Description</w:t>
            </w:r>
          </w:p>
        </w:tc>
      </w:tr>
      <w:tr w:rsidR="00FB0861" w:rsidRPr="00FB0861" w14:paraId="4E6C9F0C" w14:textId="77777777" w:rsidTr="00170767">
        <w:tc>
          <w:tcPr>
            <w:tcW w:w="1294" w:type="pct"/>
          </w:tcPr>
          <w:p w14:paraId="516DB7F5" w14:textId="77777777" w:rsidR="00FB0861" w:rsidRPr="00FB0861" w:rsidRDefault="00FB0861" w:rsidP="00FB0861">
            <w:pPr>
              <w:widowControl w:val="0"/>
              <w:rPr>
                <w:noProof/>
                <w:sz w:val="20"/>
                <w:lang w:val="en-GB" w:eastAsia="en-US"/>
              </w:rPr>
            </w:pPr>
            <w:r w:rsidRPr="00FB0861">
              <w:rPr>
                <w:noProof/>
                <w:sz w:val="20"/>
                <w:lang w:val="en-GB" w:eastAsia="en-US"/>
              </w:rPr>
              <w:t>Material:</w:t>
            </w:r>
          </w:p>
        </w:tc>
        <w:tc>
          <w:tcPr>
            <w:tcW w:w="3706" w:type="pct"/>
            <w:tcBorders>
              <w:top w:val="single" w:sz="4" w:space="0" w:color="auto"/>
              <w:left w:val="nil"/>
              <w:bottom w:val="single" w:sz="4" w:space="0" w:color="auto"/>
              <w:right w:val="single" w:sz="4" w:space="0" w:color="auto"/>
            </w:tcBorders>
          </w:tcPr>
          <w:p w14:paraId="793702A0" w14:textId="77777777" w:rsidR="00FB0861" w:rsidRPr="00FB0861" w:rsidRDefault="00FB0861" w:rsidP="00FB0861">
            <w:pPr>
              <w:rPr>
                <w:sz w:val="20"/>
                <w:szCs w:val="20"/>
                <w:lang w:eastAsia="en-US"/>
              </w:rPr>
            </w:pPr>
            <w:r w:rsidRPr="00FB0861">
              <w:rPr>
                <w:sz w:val="20"/>
                <w:szCs w:val="20"/>
                <w:lang w:val="en-GB" w:eastAsia="en-US"/>
              </w:rPr>
              <w:t>HDPE or f-HDPE</w:t>
            </w:r>
            <w:r w:rsidRPr="00FB0861">
              <w:rPr>
                <w:sz w:val="20"/>
                <w:szCs w:val="20"/>
                <w:lang w:eastAsia="en-US"/>
              </w:rPr>
              <w:t> </w:t>
            </w:r>
          </w:p>
        </w:tc>
      </w:tr>
      <w:tr w:rsidR="00FB0861" w:rsidRPr="00FB0861" w14:paraId="2207D18C" w14:textId="77777777" w:rsidTr="00170767">
        <w:tc>
          <w:tcPr>
            <w:tcW w:w="1294" w:type="pct"/>
          </w:tcPr>
          <w:p w14:paraId="381E70FE" w14:textId="77777777" w:rsidR="00FB0861" w:rsidRPr="00FB0861" w:rsidRDefault="00FB0861" w:rsidP="00FB0861">
            <w:pPr>
              <w:widowControl w:val="0"/>
              <w:rPr>
                <w:noProof/>
                <w:sz w:val="20"/>
                <w:lang w:val="en-GB" w:eastAsia="en-US"/>
              </w:rPr>
            </w:pPr>
            <w:r w:rsidRPr="00FB0861">
              <w:rPr>
                <w:noProof/>
                <w:sz w:val="20"/>
                <w:lang w:val="en-GB" w:eastAsia="en-US"/>
              </w:rPr>
              <w:t>Shape/size:</w:t>
            </w:r>
          </w:p>
        </w:tc>
        <w:tc>
          <w:tcPr>
            <w:tcW w:w="3706" w:type="pct"/>
            <w:tcBorders>
              <w:top w:val="single" w:sz="4" w:space="0" w:color="auto"/>
              <w:left w:val="nil"/>
              <w:bottom w:val="single" w:sz="4" w:space="0" w:color="auto"/>
              <w:right w:val="single" w:sz="4" w:space="0" w:color="auto"/>
            </w:tcBorders>
          </w:tcPr>
          <w:p w14:paraId="02E18DC1" w14:textId="77777777" w:rsidR="00FB0861" w:rsidRPr="00FB0861" w:rsidRDefault="00FB0861" w:rsidP="00FB0861">
            <w:pPr>
              <w:rPr>
                <w:sz w:val="20"/>
                <w:szCs w:val="20"/>
                <w:lang w:eastAsia="en-US"/>
              </w:rPr>
            </w:pPr>
            <w:r w:rsidRPr="00FB0861">
              <w:rPr>
                <w:sz w:val="20"/>
                <w:szCs w:val="20"/>
                <w:lang w:val="en-GB" w:eastAsia="en-US"/>
              </w:rPr>
              <w:t>Rectangular / approx. 265 mm x 215 mm x 400 mm</w:t>
            </w:r>
            <w:r w:rsidRPr="00FB0861">
              <w:rPr>
                <w:sz w:val="20"/>
                <w:szCs w:val="20"/>
                <w:lang w:eastAsia="en-US"/>
              </w:rPr>
              <w:t> </w:t>
            </w:r>
          </w:p>
        </w:tc>
      </w:tr>
      <w:tr w:rsidR="00FB0861" w:rsidRPr="00FB0861" w14:paraId="076C73CA" w14:textId="77777777" w:rsidTr="00170767">
        <w:tc>
          <w:tcPr>
            <w:tcW w:w="1294" w:type="pct"/>
          </w:tcPr>
          <w:p w14:paraId="20FEB6B0" w14:textId="77777777" w:rsidR="00FB0861" w:rsidRPr="00FB0861" w:rsidRDefault="00FB0861" w:rsidP="00FB0861">
            <w:pPr>
              <w:widowControl w:val="0"/>
              <w:rPr>
                <w:noProof/>
                <w:sz w:val="20"/>
                <w:lang w:val="en-GB" w:eastAsia="en-US"/>
              </w:rPr>
            </w:pPr>
            <w:r w:rsidRPr="00FB0861">
              <w:rPr>
                <w:noProof/>
                <w:sz w:val="20"/>
                <w:lang w:val="en-GB" w:eastAsia="en-US"/>
              </w:rPr>
              <w:t>Opening:</w:t>
            </w:r>
          </w:p>
        </w:tc>
        <w:tc>
          <w:tcPr>
            <w:tcW w:w="3706" w:type="pct"/>
            <w:tcBorders>
              <w:top w:val="single" w:sz="4" w:space="0" w:color="auto"/>
              <w:left w:val="nil"/>
              <w:bottom w:val="single" w:sz="4" w:space="0" w:color="auto"/>
              <w:right w:val="single" w:sz="4" w:space="0" w:color="auto"/>
            </w:tcBorders>
          </w:tcPr>
          <w:p w14:paraId="66B34BB6" w14:textId="77777777" w:rsidR="00FB0861" w:rsidRPr="00FB0861" w:rsidRDefault="00FB0861" w:rsidP="00FB0861">
            <w:pPr>
              <w:rPr>
                <w:sz w:val="20"/>
                <w:szCs w:val="20"/>
                <w:lang w:eastAsia="en-US"/>
              </w:rPr>
            </w:pPr>
            <w:r w:rsidRPr="00FB0861">
              <w:rPr>
                <w:sz w:val="20"/>
                <w:szCs w:val="20"/>
                <w:lang w:val="en-GB" w:eastAsia="en-US"/>
              </w:rPr>
              <w:t>54 mm inner diameter</w:t>
            </w:r>
            <w:r w:rsidRPr="00FB0861">
              <w:rPr>
                <w:sz w:val="20"/>
                <w:szCs w:val="20"/>
                <w:lang w:eastAsia="en-US"/>
              </w:rPr>
              <w:t> </w:t>
            </w:r>
          </w:p>
        </w:tc>
      </w:tr>
      <w:tr w:rsidR="00FB0861" w:rsidRPr="00FB0861" w14:paraId="7A4896C0" w14:textId="77777777" w:rsidTr="00170767">
        <w:tc>
          <w:tcPr>
            <w:tcW w:w="1294" w:type="pct"/>
          </w:tcPr>
          <w:p w14:paraId="66A2CAB9" w14:textId="77777777" w:rsidR="00FB0861" w:rsidRPr="00FB0861" w:rsidRDefault="00FB0861" w:rsidP="00FB0861">
            <w:pPr>
              <w:widowControl w:val="0"/>
              <w:rPr>
                <w:noProof/>
                <w:sz w:val="20"/>
                <w:lang w:val="en-GB" w:eastAsia="en-US"/>
              </w:rPr>
            </w:pPr>
            <w:r w:rsidRPr="00FB0861">
              <w:rPr>
                <w:noProof/>
                <w:sz w:val="20"/>
                <w:lang w:val="en-GB" w:eastAsia="en-US"/>
              </w:rPr>
              <w:t>Closure:</w:t>
            </w:r>
          </w:p>
        </w:tc>
        <w:tc>
          <w:tcPr>
            <w:tcW w:w="3706" w:type="pct"/>
            <w:tcBorders>
              <w:top w:val="single" w:sz="4" w:space="0" w:color="auto"/>
              <w:left w:val="nil"/>
              <w:bottom w:val="single" w:sz="4" w:space="0" w:color="auto"/>
              <w:right w:val="single" w:sz="4" w:space="0" w:color="auto"/>
            </w:tcBorders>
          </w:tcPr>
          <w:p w14:paraId="0E47F9D8" w14:textId="77777777" w:rsidR="00FB0861" w:rsidRPr="00FB0861" w:rsidRDefault="00FB0861" w:rsidP="00FB0861">
            <w:pPr>
              <w:rPr>
                <w:sz w:val="20"/>
                <w:szCs w:val="20"/>
                <w:lang w:eastAsia="en-US"/>
              </w:rPr>
            </w:pPr>
            <w:r w:rsidRPr="00FB0861">
              <w:rPr>
                <w:sz w:val="20"/>
                <w:szCs w:val="20"/>
                <w:lang w:val="en-GB" w:eastAsia="en-US"/>
              </w:rPr>
              <w:t>Screw cap</w:t>
            </w:r>
            <w:r w:rsidRPr="00FB0861">
              <w:rPr>
                <w:sz w:val="20"/>
                <w:szCs w:val="20"/>
                <w:lang w:eastAsia="en-US"/>
              </w:rPr>
              <w:t> </w:t>
            </w:r>
          </w:p>
        </w:tc>
      </w:tr>
      <w:tr w:rsidR="00FB0861" w:rsidRPr="00FB0861" w14:paraId="2C63E8FC" w14:textId="77777777" w:rsidTr="00170767">
        <w:tc>
          <w:tcPr>
            <w:tcW w:w="1294" w:type="pct"/>
          </w:tcPr>
          <w:p w14:paraId="4DCC484C" w14:textId="77777777" w:rsidR="00FB0861" w:rsidRPr="00FB0861" w:rsidRDefault="00FB0861" w:rsidP="00FB0861">
            <w:pPr>
              <w:widowControl w:val="0"/>
              <w:rPr>
                <w:noProof/>
                <w:sz w:val="20"/>
                <w:lang w:val="en-GB" w:eastAsia="en-US"/>
              </w:rPr>
            </w:pPr>
            <w:r w:rsidRPr="00FB0861">
              <w:rPr>
                <w:noProof/>
                <w:sz w:val="20"/>
                <w:lang w:val="en-GB" w:eastAsia="en-US"/>
              </w:rPr>
              <w:t>Seal:</w:t>
            </w:r>
          </w:p>
        </w:tc>
        <w:tc>
          <w:tcPr>
            <w:tcW w:w="3706" w:type="pct"/>
            <w:tcBorders>
              <w:top w:val="single" w:sz="4" w:space="0" w:color="auto"/>
              <w:left w:val="nil"/>
              <w:bottom w:val="single" w:sz="4" w:space="0" w:color="auto"/>
              <w:right w:val="single" w:sz="4" w:space="0" w:color="auto"/>
            </w:tcBorders>
            <w:vAlign w:val="bottom"/>
          </w:tcPr>
          <w:p w14:paraId="30FE71E3" w14:textId="77777777" w:rsidR="00FB0861" w:rsidRPr="00FB0861" w:rsidRDefault="00FB0861" w:rsidP="00FB0861">
            <w:pPr>
              <w:rPr>
                <w:sz w:val="20"/>
                <w:szCs w:val="20"/>
                <w:lang w:eastAsia="zh-CN"/>
              </w:rPr>
            </w:pPr>
            <w:r w:rsidRPr="00FB0861">
              <w:rPr>
                <w:sz w:val="20"/>
                <w:szCs w:val="20"/>
                <w:lang w:val="en-GB" w:eastAsia="en-US"/>
              </w:rPr>
              <w:t>Induction sealed or gasket</w:t>
            </w:r>
            <w:r w:rsidRPr="00FB0861">
              <w:rPr>
                <w:sz w:val="20"/>
                <w:szCs w:val="20"/>
                <w:lang w:eastAsia="en-US"/>
              </w:rPr>
              <w:t> </w:t>
            </w:r>
          </w:p>
        </w:tc>
      </w:tr>
    </w:tbl>
    <w:p w14:paraId="0FEDC505" w14:textId="77777777" w:rsidR="00FB0861" w:rsidRPr="00FB0861" w:rsidRDefault="00FB0861" w:rsidP="00FB0861">
      <w:pPr>
        <w:widowControl w:val="0"/>
        <w:jc w:val="both"/>
        <w:rPr>
          <w:lang w:val="en-GB" w:eastAsia="en-US"/>
        </w:rPr>
      </w:pPr>
    </w:p>
    <w:p w14:paraId="77020DD6" w14:textId="5773FE08" w:rsidR="00FB0861" w:rsidRPr="00FB0861" w:rsidRDefault="00FB0861" w:rsidP="00FB0861">
      <w:pPr>
        <w:keepNext/>
        <w:keepLines/>
        <w:widowControl w:val="0"/>
        <w:tabs>
          <w:tab w:val="left" w:pos="1985"/>
        </w:tabs>
        <w:spacing w:before="200" w:after="120"/>
        <w:ind w:left="1985" w:hanging="1985"/>
        <w:rPr>
          <w:b/>
          <w:bCs/>
          <w:lang w:val="en-GB" w:eastAsia="en-US"/>
        </w:rPr>
      </w:pPr>
      <w:r w:rsidRPr="00FB0861">
        <w:rPr>
          <w:b/>
          <w:bCs/>
          <w:lang w:val="en-GB" w:eastAsia="en-US"/>
        </w:rPr>
        <w:t>Packaging information for 20 litre 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7"/>
      </w:tblGrid>
      <w:tr w:rsidR="00FB0861" w:rsidRPr="00FB0861" w14:paraId="30C71E13" w14:textId="77777777" w:rsidTr="00170767">
        <w:trPr>
          <w:tblHeader/>
        </w:trPr>
        <w:tc>
          <w:tcPr>
            <w:tcW w:w="1294" w:type="pct"/>
          </w:tcPr>
          <w:p w14:paraId="24D9B6F1"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Type</w:t>
            </w:r>
          </w:p>
        </w:tc>
        <w:tc>
          <w:tcPr>
            <w:tcW w:w="3706" w:type="pct"/>
            <w:tcBorders>
              <w:bottom w:val="single" w:sz="4" w:space="0" w:color="auto"/>
            </w:tcBorders>
          </w:tcPr>
          <w:p w14:paraId="4F4BFA1E"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Description</w:t>
            </w:r>
          </w:p>
        </w:tc>
      </w:tr>
      <w:tr w:rsidR="00FB0861" w:rsidRPr="00FB0861" w14:paraId="4BDAC706" w14:textId="77777777" w:rsidTr="00170767">
        <w:tc>
          <w:tcPr>
            <w:tcW w:w="1294" w:type="pct"/>
          </w:tcPr>
          <w:p w14:paraId="61D99C30" w14:textId="77777777" w:rsidR="00FB0861" w:rsidRPr="00FB0861" w:rsidRDefault="00FB0861" w:rsidP="00FB0861">
            <w:pPr>
              <w:widowControl w:val="0"/>
              <w:rPr>
                <w:noProof/>
                <w:sz w:val="20"/>
                <w:lang w:val="en-GB" w:eastAsia="en-US"/>
              </w:rPr>
            </w:pPr>
            <w:r w:rsidRPr="00FB0861">
              <w:rPr>
                <w:noProof/>
                <w:sz w:val="20"/>
                <w:lang w:val="en-GB" w:eastAsia="en-US"/>
              </w:rPr>
              <w:t>Material:</w:t>
            </w:r>
          </w:p>
        </w:tc>
        <w:tc>
          <w:tcPr>
            <w:tcW w:w="3706" w:type="pct"/>
            <w:tcBorders>
              <w:top w:val="single" w:sz="4" w:space="0" w:color="auto"/>
              <w:left w:val="nil"/>
              <w:bottom w:val="single" w:sz="4" w:space="0" w:color="auto"/>
              <w:right w:val="single" w:sz="4" w:space="0" w:color="auto"/>
            </w:tcBorders>
          </w:tcPr>
          <w:p w14:paraId="7449BCBE" w14:textId="77777777" w:rsidR="00FB0861" w:rsidRPr="00FB0861" w:rsidRDefault="00FB0861" w:rsidP="00FB0861">
            <w:pPr>
              <w:rPr>
                <w:sz w:val="20"/>
                <w:szCs w:val="20"/>
                <w:lang w:eastAsia="en-US"/>
              </w:rPr>
            </w:pPr>
            <w:r w:rsidRPr="00FB0861">
              <w:rPr>
                <w:sz w:val="20"/>
                <w:szCs w:val="20"/>
                <w:lang w:val="en-GB" w:eastAsia="en-US"/>
              </w:rPr>
              <w:t>HDPE or f-HDPE</w:t>
            </w:r>
            <w:r w:rsidRPr="00FB0861">
              <w:rPr>
                <w:sz w:val="20"/>
                <w:szCs w:val="20"/>
                <w:lang w:eastAsia="en-US"/>
              </w:rPr>
              <w:t> </w:t>
            </w:r>
          </w:p>
        </w:tc>
      </w:tr>
      <w:tr w:rsidR="00FB0861" w:rsidRPr="00FB0861" w14:paraId="3FC4547E" w14:textId="77777777" w:rsidTr="00170767">
        <w:tc>
          <w:tcPr>
            <w:tcW w:w="1294" w:type="pct"/>
          </w:tcPr>
          <w:p w14:paraId="231210B7" w14:textId="77777777" w:rsidR="00FB0861" w:rsidRPr="00FB0861" w:rsidRDefault="00FB0861" w:rsidP="00FB0861">
            <w:pPr>
              <w:widowControl w:val="0"/>
              <w:rPr>
                <w:noProof/>
                <w:sz w:val="20"/>
                <w:lang w:val="en-GB" w:eastAsia="en-US"/>
              </w:rPr>
            </w:pPr>
            <w:r w:rsidRPr="00FB0861">
              <w:rPr>
                <w:noProof/>
                <w:sz w:val="20"/>
                <w:lang w:val="en-GB" w:eastAsia="en-US"/>
              </w:rPr>
              <w:t>Shape/size:</w:t>
            </w:r>
          </w:p>
        </w:tc>
        <w:tc>
          <w:tcPr>
            <w:tcW w:w="3706" w:type="pct"/>
            <w:tcBorders>
              <w:top w:val="single" w:sz="4" w:space="0" w:color="auto"/>
              <w:left w:val="nil"/>
              <w:bottom w:val="single" w:sz="4" w:space="0" w:color="auto"/>
              <w:right w:val="single" w:sz="4" w:space="0" w:color="auto"/>
            </w:tcBorders>
          </w:tcPr>
          <w:p w14:paraId="071806AA" w14:textId="77777777" w:rsidR="00FB0861" w:rsidRPr="00FB0861" w:rsidRDefault="00FB0861" w:rsidP="00FB0861">
            <w:pPr>
              <w:rPr>
                <w:sz w:val="20"/>
                <w:szCs w:val="20"/>
                <w:lang w:eastAsia="en-US"/>
              </w:rPr>
            </w:pPr>
            <w:r w:rsidRPr="00FB0861">
              <w:rPr>
                <w:sz w:val="20"/>
                <w:szCs w:val="20"/>
                <w:lang w:val="en-GB" w:eastAsia="en-US"/>
              </w:rPr>
              <w:t>Rectangular / approx. 290 x 235 x 424 mm</w:t>
            </w:r>
            <w:r w:rsidRPr="00FB0861">
              <w:rPr>
                <w:sz w:val="20"/>
                <w:szCs w:val="20"/>
                <w:lang w:eastAsia="en-US"/>
              </w:rPr>
              <w:t> </w:t>
            </w:r>
          </w:p>
        </w:tc>
      </w:tr>
      <w:tr w:rsidR="00FB0861" w:rsidRPr="00FB0861" w14:paraId="55E9B186" w14:textId="77777777" w:rsidTr="00170767">
        <w:tc>
          <w:tcPr>
            <w:tcW w:w="1294" w:type="pct"/>
          </w:tcPr>
          <w:p w14:paraId="69EA2A1B" w14:textId="77777777" w:rsidR="00FB0861" w:rsidRPr="00FB0861" w:rsidRDefault="00FB0861" w:rsidP="00FB0861">
            <w:pPr>
              <w:widowControl w:val="0"/>
              <w:rPr>
                <w:noProof/>
                <w:sz w:val="20"/>
                <w:lang w:val="en-GB" w:eastAsia="en-US"/>
              </w:rPr>
            </w:pPr>
            <w:r w:rsidRPr="00FB0861">
              <w:rPr>
                <w:noProof/>
                <w:sz w:val="20"/>
                <w:lang w:val="en-GB" w:eastAsia="en-US"/>
              </w:rPr>
              <w:t>Opening:</w:t>
            </w:r>
          </w:p>
        </w:tc>
        <w:tc>
          <w:tcPr>
            <w:tcW w:w="3706" w:type="pct"/>
            <w:tcBorders>
              <w:top w:val="single" w:sz="4" w:space="0" w:color="auto"/>
              <w:left w:val="nil"/>
              <w:bottom w:val="single" w:sz="4" w:space="0" w:color="auto"/>
              <w:right w:val="single" w:sz="4" w:space="0" w:color="auto"/>
            </w:tcBorders>
          </w:tcPr>
          <w:p w14:paraId="575E40D3" w14:textId="77777777" w:rsidR="00FB0861" w:rsidRPr="00FB0861" w:rsidRDefault="00FB0861" w:rsidP="00FB0861">
            <w:pPr>
              <w:rPr>
                <w:sz w:val="20"/>
                <w:szCs w:val="20"/>
                <w:lang w:eastAsia="en-US"/>
              </w:rPr>
            </w:pPr>
            <w:r w:rsidRPr="00FB0861">
              <w:rPr>
                <w:sz w:val="20"/>
                <w:szCs w:val="20"/>
                <w:lang w:val="en-GB" w:eastAsia="en-US"/>
              </w:rPr>
              <w:t>52 mm inner diameter</w:t>
            </w:r>
            <w:r w:rsidRPr="00FB0861">
              <w:rPr>
                <w:sz w:val="20"/>
                <w:szCs w:val="20"/>
                <w:lang w:eastAsia="en-US"/>
              </w:rPr>
              <w:t> </w:t>
            </w:r>
          </w:p>
        </w:tc>
      </w:tr>
      <w:tr w:rsidR="00FB0861" w:rsidRPr="00FB0861" w14:paraId="61012334" w14:textId="77777777" w:rsidTr="00170767">
        <w:tc>
          <w:tcPr>
            <w:tcW w:w="1294" w:type="pct"/>
          </w:tcPr>
          <w:p w14:paraId="014C377A" w14:textId="77777777" w:rsidR="00FB0861" w:rsidRPr="00FB0861" w:rsidRDefault="00FB0861" w:rsidP="00FB0861">
            <w:pPr>
              <w:widowControl w:val="0"/>
              <w:rPr>
                <w:noProof/>
                <w:sz w:val="20"/>
                <w:lang w:val="en-GB" w:eastAsia="en-US"/>
              </w:rPr>
            </w:pPr>
            <w:r w:rsidRPr="00FB0861">
              <w:rPr>
                <w:noProof/>
                <w:sz w:val="20"/>
                <w:lang w:val="en-GB" w:eastAsia="en-US"/>
              </w:rPr>
              <w:t>Closure:</w:t>
            </w:r>
          </w:p>
        </w:tc>
        <w:tc>
          <w:tcPr>
            <w:tcW w:w="3706" w:type="pct"/>
            <w:tcBorders>
              <w:top w:val="single" w:sz="4" w:space="0" w:color="auto"/>
              <w:left w:val="nil"/>
              <w:bottom w:val="single" w:sz="4" w:space="0" w:color="auto"/>
              <w:right w:val="single" w:sz="4" w:space="0" w:color="auto"/>
            </w:tcBorders>
          </w:tcPr>
          <w:p w14:paraId="63F8F5F8" w14:textId="77777777" w:rsidR="00FB0861" w:rsidRPr="00FB0861" w:rsidRDefault="00FB0861" w:rsidP="00FB0861">
            <w:pPr>
              <w:rPr>
                <w:sz w:val="20"/>
                <w:szCs w:val="20"/>
                <w:lang w:eastAsia="en-US"/>
              </w:rPr>
            </w:pPr>
            <w:r w:rsidRPr="00FB0861">
              <w:rPr>
                <w:sz w:val="20"/>
                <w:szCs w:val="20"/>
                <w:lang w:val="en-GB" w:eastAsia="en-US"/>
              </w:rPr>
              <w:t>Screw cap</w:t>
            </w:r>
            <w:r w:rsidRPr="00FB0861">
              <w:rPr>
                <w:sz w:val="20"/>
                <w:szCs w:val="20"/>
                <w:lang w:eastAsia="en-US"/>
              </w:rPr>
              <w:t> </w:t>
            </w:r>
          </w:p>
        </w:tc>
      </w:tr>
      <w:tr w:rsidR="00FB0861" w:rsidRPr="00FB0861" w14:paraId="688DE774" w14:textId="77777777" w:rsidTr="00170767">
        <w:tc>
          <w:tcPr>
            <w:tcW w:w="1294" w:type="pct"/>
          </w:tcPr>
          <w:p w14:paraId="03B06DB7" w14:textId="77777777" w:rsidR="00FB0861" w:rsidRPr="00FB0861" w:rsidRDefault="00FB0861" w:rsidP="00FB0861">
            <w:pPr>
              <w:widowControl w:val="0"/>
              <w:rPr>
                <w:noProof/>
                <w:sz w:val="20"/>
                <w:lang w:val="en-GB" w:eastAsia="en-US"/>
              </w:rPr>
            </w:pPr>
            <w:r w:rsidRPr="00FB0861">
              <w:rPr>
                <w:noProof/>
                <w:sz w:val="20"/>
                <w:lang w:val="en-GB" w:eastAsia="en-US"/>
              </w:rPr>
              <w:lastRenderedPageBreak/>
              <w:t>Seal:</w:t>
            </w:r>
          </w:p>
        </w:tc>
        <w:tc>
          <w:tcPr>
            <w:tcW w:w="3706" w:type="pct"/>
            <w:tcBorders>
              <w:top w:val="single" w:sz="4" w:space="0" w:color="auto"/>
              <w:left w:val="nil"/>
              <w:bottom w:val="single" w:sz="4" w:space="0" w:color="auto"/>
              <w:right w:val="single" w:sz="4" w:space="0" w:color="auto"/>
            </w:tcBorders>
          </w:tcPr>
          <w:p w14:paraId="226DC792" w14:textId="77777777" w:rsidR="00FB0861" w:rsidRPr="00FB0861" w:rsidRDefault="00FB0861" w:rsidP="00FB0861">
            <w:pPr>
              <w:rPr>
                <w:sz w:val="20"/>
                <w:szCs w:val="20"/>
                <w:lang w:eastAsia="en-US"/>
              </w:rPr>
            </w:pPr>
            <w:r w:rsidRPr="00FB0861">
              <w:rPr>
                <w:sz w:val="20"/>
                <w:szCs w:val="20"/>
                <w:lang w:val="en-GB" w:eastAsia="en-US"/>
              </w:rPr>
              <w:t>Induction sealed or gasket</w:t>
            </w:r>
            <w:r w:rsidRPr="00FB0861">
              <w:rPr>
                <w:sz w:val="20"/>
                <w:szCs w:val="20"/>
                <w:lang w:eastAsia="en-US"/>
              </w:rPr>
              <w:t> </w:t>
            </w:r>
          </w:p>
        </w:tc>
      </w:tr>
    </w:tbl>
    <w:p w14:paraId="26F54EEB" w14:textId="77777777" w:rsidR="00FB0861" w:rsidRPr="00FB0861" w:rsidRDefault="00FB0861" w:rsidP="00FB0861">
      <w:pPr>
        <w:widowControl w:val="0"/>
        <w:jc w:val="both"/>
        <w:rPr>
          <w:lang w:val="en-GB" w:eastAsia="en-US"/>
        </w:rPr>
      </w:pPr>
    </w:p>
    <w:p w14:paraId="7EF6EEAB" w14:textId="78139C7E" w:rsidR="00FB0861" w:rsidRPr="00FB0861" w:rsidRDefault="00FB0861" w:rsidP="00FB0861">
      <w:pPr>
        <w:keepNext/>
        <w:keepLines/>
        <w:widowControl w:val="0"/>
        <w:tabs>
          <w:tab w:val="left" w:pos="1985"/>
        </w:tabs>
        <w:spacing w:before="200" w:after="120"/>
        <w:rPr>
          <w:b/>
          <w:bCs/>
          <w:lang w:val="en-GB" w:eastAsia="en-US"/>
        </w:rPr>
      </w:pPr>
      <w:r w:rsidRPr="00FB0861">
        <w:rPr>
          <w:b/>
          <w:bCs/>
          <w:lang w:val="en-GB" w:eastAsia="en-US"/>
        </w:rPr>
        <w:t>Packaging information for 50 litre 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7"/>
      </w:tblGrid>
      <w:tr w:rsidR="00FB0861" w:rsidRPr="00FB0861" w14:paraId="6D778C60" w14:textId="77777777" w:rsidTr="00170767">
        <w:trPr>
          <w:tblHeader/>
        </w:trPr>
        <w:tc>
          <w:tcPr>
            <w:tcW w:w="1294" w:type="pct"/>
          </w:tcPr>
          <w:p w14:paraId="622F1293"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Type</w:t>
            </w:r>
          </w:p>
        </w:tc>
        <w:tc>
          <w:tcPr>
            <w:tcW w:w="3706" w:type="pct"/>
            <w:tcBorders>
              <w:bottom w:val="single" w:sz="4" w:space="0" w:color="auto"/>
            </w:tcBorders>
          </w:tcPr>
          <w:p w14:paraId="42E8865E"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Description</w:t>
            </w:r>
          </w:p>
        </w:tc>
      </w:tr>
      <w:tr w:rsidR="00FB0861" w:rsidRPr="00FB0861" w14:paraId="796D39C2" w14:textId="77777777" w:rsidTr="00170767">
        <w:tc>
          <w:tcPr>
            <w:tcW w:w="1294" w:type="pct"/>
          </w:tcPr>
          <w:p w14:paraId="1E5142FA" w14:textId="77777777" w:rsidR="00FB0861" w:rsidRPr="00FB0861" w:rsidRDefault="00FB0861" w:rsidP="00FB0861">
            <w:pPr>
              <w:widowControl w:val="0"/>
              <w:rPr>
                <w:noProof/>
                <w:sz w:val="20"/>
                <w:lang w:val="en-GB" w:eastAsia="en-US"/>
              </w:rPr>
            </w:pPr>
            <w:r w:rsidRPr="00FB0861">
              <w:rPr>
                <w:noProof/>
                <w:sz w:val="20"/>
                <w:lang w:val="en-GB" w:eastAsia="en-US"/>
              </w:rPr>
              <w:t>Material:</w:t>
            </w:r>
          </w:p>
        </w:tc>
        <w:tc>
          <w:tcPr>
            <w:tcW w:w="3706" w:type="pct"/>
            <w:tcBorders>
              <w:top w:val="single" w:sz="4" w:space="0" w:color="auto"/>
              <w:left w:val="nil"/>
              <w:bottom w:val="single" w:sz="4" w:space="0" w:color="auto"/>
              <w:right w:val="single" w:sz="4" w:space="0" w:color="auto"/>
            </w:tcBorders>
          </w:tcPr>
          <w:p w14:paraId="2E832D4A" w14:textId="77777777" w:rsidR="00FB0861" w:rsidRPr="00FB0861" w:rsidRDefault="00FB0861" w:rsidP="00FB0861">
            <w:pPr>
              <w:rPr>
                <w:sz w:val="20"/>
                <w:szCs w:val="20"/>
                <w:lang w:eastAsia="en-US"/>
              </w:rPr>
            </w:pPr>
            <w:r w:rsidRPr="00FB0861">
              <w:rPr>
                <w:sz w:val="20"/>
                <w:szCs w:val="20"/>
                <w:lang w:val="en-GB" w:eastAsia="en-US"/>
              </w:rPr>
              <w:t>HDPE or f-HDPE</w:t>
            </w:r>
            <w:r w:rsidRPr="00FB0861">
              <w:rPr>
                <w:sz w:val="20"/>
                <w:szCs w:val="20"/>
                <w:lang w:eastAsia="en-US"/>
              </w:rPr>
              <w:t> </w:t>
            </w:r>
          </w:p>
        </w:tc>
      </w:tr>
      <w:tr w:rsidR="00FB0861" w:rsidRPr="00FB0861" w14:paraId="47E758F8" w14:textId="77777777" w:rsidTr="00170767">
        <w:tc>
          <w:tcPr>
            <w:tcW w:w="1294" w:type="pct"/>
          </w:tcPr>
          <w:p w14:paraId="6E4DCB6C" w14:textId="77777777" w:rsidR="00FB0861" w:rsidRPr="00FB0861" w:rsidRDefault="00FB0861" w:rsidP="00FB0861">
            <w:pPr>
              <w:widowControl w:val="0"/>
              <w:rPr>
                <w:noProof/>
                <w:sz w:val="20"/>
                <w:lang w:val="en-GB" w:eastAsia="en-US"/>
              </w:rPr>
            </w:pPr>
            <w:r w:rsidRPr="00FB0861">
              <w:rPr>
                <w:noProof/>
                <w:sz w:val="20"/>
                <w:lang w:val="en-GB" w:eastAsia="en-US"/>
              </w:rPr>
              <w:t>Shape/size:</w:t>
            </w:r>
          </w:p>
        </w:tc>
        <w:tc>
          <w:tcPr>
            <w:tcW w:w="3706" w:type="pct"/>
            <w:tcBorders>
              <w:top w:val="single" w:sz="4" w:space="0" w:color="auto"/>
              <w:left w:val="nil"/>
              <w:bottom w:val="single" w:sz="4" w:space="0" w:color="auto"/>
              <w:right w:val="single" w:sz="4" w:space="0" w:color="auto"/>
            </w:tcBorders>
          </w:tcPr>
          <w:p w14:paraId="3981E97E" w14:textId="77777777" w:rsidR="00FB0861" w:rsidRPr="00FB0861" w:rsidRDefault="00FB0861" w:rsidP="00FB0861">
            <w:pPr>
              <w:rPr>
                <w:sz w:val="20"/>
                <w:szCs w:val="20"/>
                <w:lang w:eastAsia="en-US"/>
              </w:rPr>
            </w:pPr>
            <w:r w:rsidRPr="00FB0861">
              <w:rPr>
                <w:sz w:val="20"/>
                <w:szCs w:val="20"/>
                <w:lang w:val="en-GB" w:eastAsia="en-US"/>
              </w:rPr>
              <w:t>Cylindrical / approx. 380 mm x 618 mm (d x h)</w:t>
            </w:r>
            <w:r w:rsidRPr="00FB0861">
              <w:rPr>
                <w:sz w:val="20"/>
                <w:szCs w:val="20"/>
                <w:lang w:eastAsia="en-US"/>
              </w:rPr>
              <w:t> </w:t>
            </w:r>
          </w:p>
        </w:tc>
      </w:tr>
      <w:tr w:rsidR="00FB0861" w:rsidRPr="00FB0861" w14:paraId="2E2BD1FC" w14:textId="77777777" w:rsidTr="00170767">
        <w:tc>
          <w:tcPr>
            <w:tcW w:w="1294" w:type="pct"/>
          </w:tcPr>
          <w:p w14:paraId="114D05E7" w14:textId="77777777" w:rsidR="00FB0861" w:rsidRPr="00FB0861" w:rsidRDefault="00FB0861" w:rsidP="00FB0861">
            <w:pPr>
              <w:widowControl w:val="0"/>
              <w:rPr>
                <w:noProof/>
                <w:sz w:val="20"/>
                <w:lang w:val="en-GB" w:eastAsia="en-US"/>
              </w:rPr>
            </w:pPr>
            <w:r w:rsidRPr="00FB0861">
              <w:rPr>
                <w:noProof/>
                <w:sz w:val="20"/>
                <w:lang w:val="en-GB" w:eastAsia="en-US"/>
              </w:rPr>
              <w:t>Opening:</w:t>
            </w:r>
          </w:p>
        </w:tc>
        <w:tc>
          <w:tcPr>
            <w:tcW w:w="3706" w:type="pct"/>
            <w:tcBorders>
              <w:top w:val="single" w:sz="4" w:space="0" w:color="auto"/>
              <w:left w:val="nil"/>
              <w:bottom w:val="single" w:sz="4" w:space="0" w:color="auto"/>
              <w:right w:val="single" w:sz="4" w:space="0" w:color="auto"/>
            </w:tcBorders>
          </w:tcPr>
          <w:p w14:paraId="52E8204B" w14:textId="77777777" w:rsidR="00FB0861" w:rsidRPr="00FB0861" w:rsidRDefault="00FB0861" w:rsidP="00FB0861">
            <w:pPr>
              <w:rPr>
                <w:sz w:val="20"/>
                <w:szCs w:val="20"/>
                <w:lang w:eastAsia="en-US"/>
              </w:rPr>
            </w:pPr>
            <w:r w:rsidRPr="00FB0861">
              <w:rPr>
                <w:sz w:val="20"/>
                <w:szCs w:val="20"/>
                <w:lang w:val="en-GB" w:eastAsia="en-US"/>
              </w:rPr>
              <w:t>52 mm inner diameter</w:t>
            </w:r>
            <w:r w:rsidRPr="00FB0861">
              <w:rPr>
                <w:sz w:val="20"/>
                <w:szCs w:val="20"/>
                <w:lang w:eastAsia="en-US"/>
              </w:rPr>
              <w:t> </w:t>
            </w:r>
          </w:p>
        </w:tc>
      </w:tr>
      <w:tr w:rsidR="00FB0861" w:rsidRPr="00FB0861" w14:paraId="733777D2" w14:textId="77777777" w:rsidTr="00170767">
        <w:tc>
          <w:tcPr>
            <w:tcW w:w="1294" w:type="pct"/>
          </w:tcPr>
          <w:p w14:paraId="62238A3C" w14:textId="77777777" w:rsidR="00FB0861" w:rsidRPr="00FB0861" w:rsidRDefault="00FB0861" w:rsidP="00FB0861">
            <w:pPr>
              <w:widowControl w:val="0"/>
              <w:rPr>
                <w:noProof/>
                <w:sz w:val="20"/>
                <w:lang w:val="en-GB" w:eastAsia="en-US"/>
              </w:rPr>
            </w:pPr>
            <w:r w:rsidRPr="00FB0861">
              <w:rPr>
                <w:noProof/>
                <w:sz w:val="20"/>
                <w:lang w:val="en-GB" w:eastAsia="en-US"/>
              </w:rPr>
              <w:t>Closure:</w:t>
            </w:r>
          </w:p>
        </w:tc>
        <w:tc>
          <w:tcPr>
            <w:tcW w:w="3706" w:type="pct"/>
            <w:tcBorders>
              <w:top w:val="single" w:sz="4" w:space="0" w:color="auto"/>
              <w:left w:val="nil"/>
              <w:bottom w:val="single" w:sz="4" w:space="0" w:color="auto"/>
              <w:right w:val="single" w:sz="4" w:space="0" w:color="auto"/>
            </w:tcBorders>
          </w:tcPr>
          <w:p w14:paraId="087B09E6" w14:textId="77777777" w:rsidR="00FB0861" w:rsidRPr="00FB0861" w:rsidRDefault="00FB0861" w:rsidP="00FB0861">
            <w:pPr>
              <w:rPr>
                <w:sz w:val="20"/>
                <w:szCs w:val="20"/>
                <w:lang w:eastAsia="en-US"/>
              </w:rPr>
            </w:pPr>
            <w:r w:rsidRPr="00FB0861">
              <w:rPr>
                <w:sz w:val="20"/>
                <w:szCs w:val="20"/>
                <w:lang w:val="en-GB" w:eastAsia="en-US"/>
              </w:rPr>
              <w:t>Screw cap, plug or valve</w:t>
            </w:r>
            <w:r w:rsidRPr="00FB0861">
              <w:rPr>
                <w:sz w:val="20"/>
                <w:szCs w:val="20"/>
                <w:lang w:eastAsia="en-US"/>
              </w:rPr>
              <w:t> </w:t>
            </w:r>
          </w:p>
        </w:tc>
      </w:tr>
      <w:tr w:rsidR="00FB0861" w:rsidRPr="00FB0861" w14:paraId="73670095" w14:textId="77777777" w:rsidTr="00170767">
        <w:tc>
          <w:tcPr>
            <w:tcW w:w="1294" w:type="pct"/>
          </w:tcPr>
          <w:p w14:paraId="31FCA721" w14:textId="77777777" w:rsidR="00FB0861" w:rsidRPr="00FB0861" w:rsidRDefault="00FB0861" w:rsidP="00FB0861">
            <w:pPr>
              <w:widowControl w:val="0"/>
              <w:rPr>
                <w:noProof/>
                <w:sz w:val="20"/>
                <w:lang w:val="en-GB" w:eastAsia="en-US"/>
              </w:rPr>
            </w:pPr>
            <w:r w:rsidRPr="00FB0861">
              <w:rPr>
                <w:noProof/>
                <w:sz w:val="20"/>
                <w:lang w:val="en-GB" w:eastAsia="en-US"/>
              </w:rPr>
              <w:t>Seal:</w:t>
            </w:r>
          </w:p>
        </w:tc>
        <w:tc>
          <w:tcPr>
            <w:tcW w:w="3706" w:type="pct"/>
            <w:tcBorders>
              <w:top w:val="single" w:sz="4" w:space="0" w:color="auto"/>
              <w:left w:val="nil"/>
              <w:bottom w:val="single" w:sz="4" w:space="0" w:color="auto"/>
              <w:right w:val="single" w:sz="4" w:space="0" w:color="auto"/>
            </w:tcBorders>
          </w:tcPr>
          <w:p w14:paraId="44A46FEF" w14:textId="77777777" w:rsidR="00FB0861" w:rsidRPr="00FB0861" w:rsidRDefault="00FB0861" w:rsidP="00FB0861">
            <w:pPr>
              <w:rPr>
                <w:sz w:val="20"/>
                <w:szCs w:val="20"/>
                <w:lang w:eastAsia="en-US"/>
              </w:rPr>
            </w:pPr>
            <w:r w:rsidRPr="00FB0861">
              <w:rPr>
                <w:sz w:val="20"/>
                <w:szCs w:val="20"/>
                <w:lang w:val="en-GB" w:eastAsia="en-US"/>
              </w:rPr>
              <w:t>Gasket</w:t>
            </w:r>
            <w:r w:rsidRPr="00FB0861">
              <w:rPr>
                <w:sz w:val="20"/>
                <w:szCs w:val="20"/>
                <w:lang w:eastAsia="en-US"/>
              </w:rPr>
              <w:t> </w:t>
            </w:r>
          </w:p>
        </w:tc>
      </w:tr>
    </w:tbl>
    <w:p w14:paraId="518E4F63" w14:textId="77777777" w:rsidR="00FB0861" w:rsidRPr="00FB0861" w:rsidRDefault="00FB0861" w:rsidP="00FB0861">
      <w:pPr>
        <w:tabs>
          <w:tab w:val="left" w:pos="720"/>
        </w:tabs>
        <w:spacing w:line="280" w:lineRule="exact"/>
        <w:jc w:val="both"/>
        <w:rPr>
          <w:iCs/>
          <w:color w:val="000000"/>
          <w:lang w:val="en-GB" w:eastAsia="en-US"/>
        </w:rPr>
      </w:pPr>
    </w:p>
    <w:p w14:paraId="5B885B29" w14:textId="3BD4E8DA" w:rsidR="00FB0861" w:rsidRPr="00FB0861" w:rsidRDefault="00FB0861" w:rsidP="00FB0861">
      <w:pPr>
        <w:keepNext/>
        <w:keepLines/>
        <w:widowControl w:val="0"/>
        <w:tabs>
          <w:tab w:val="left" w:pos="1985"/>
        </w:tabs>
        <w:spacing w:before="200" w:after="120"/>
        <w:ind w:left="1985" w:hanging="1985"/>
        <w:rPr>
          <w:b/>
          <w:bCs/>
          <w:lang w:val="en-GB" w:eastAsia="en-US"/>
        </w:rPr>
      </w:pPr>
      <w:r w:rsidRPr="00FB0861">
        <w:rPr>
          <w:b/>
          <w:bCs/>
          <w:lang w:val="en-GB" w:eastAsia="en-US"/>
        </w:rPr>
        <w:t>Packaging information for 100 litre 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7"/>
      </w:tblGrid>
      <w:tr w:rsidR="00FB0861" w:rsidRPr="00FB0861" w14:paraId="746A24F0" w14:textId="77777777" w:rsidTr="00170767">
        <w:trPr>
          <w:tblHeader/>
        </w:trPr>
        <w:tc>
          <w:tcPr>
            <w:tcW w:w="1294" w:type="pct"/>
          </w:tcPr>
          <w:p w14:paraId="191E17B4"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Type</w:t>
            </w:r>
          </w:p>
        </w:tc>
        <w:tc>
          <w:tcPr>
            <w:tcW w:w="3706" w:type="pct"/>
            <w:tcBorders>
              <w:bottom w:val="single" w:sz="4" w:space="0" w:color="auto"/>
            </w:tcBorders>
          </w:tcPr>
          <w:p w14:paraId="328005C5"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Description</w:t>
            </w:r>
          </w:p>
        </w:tc>
      </w:tr>
      <w:tr w:rsidR="00FB0861" w:rsidRPr="00FB0861" w14:paraId="5F305E7A" w14:textId="77777777" w:rsidTr="00170767">
        <w:tc>
          <w:tcPr>
            <w:tcW w:w="1294" w:type="pct"/>
          </w:tcPr>
          <w:p w14:paraId="27180B3E" w14:textId="77777777" w:rsidR="00FB0861" w:rsidRPr="00FB0861" w:rsidRDefault="00FB0861" w:rsidP="00FB0861">
            <w:pPr>
              <w:widowControl w:val="0"/>
              <w:rPr>
                <w:noProof/>
                <w:sz w:val="20"/>
                <w:lang w:val="en-GB" w:eastAsia="en-US"/>
              </w:rPr>
            </w:pPr>
            <w:r w:rsidRPr="00FB0861">
              <w:rPr>
                <w:noProof/>
                <w:sz w:val="20"/>
                <w:lang w:val="en-GB" w:eastAsia="en-US"/>
              </w:rPr>
              <w:t>Material:</w:t>
            </w:r>
          </w:p>
        </w:tc>
        <w:tc>
          <w:tcPr>
            <w:tcW w:w="3706" w:type="pct"/>
            <w:tcBorders>
              <w:top w:val="single" w:sz="4" w:space="0" w:color="auto"/>
              <w:left w:val="nil"/>
              <w:bottom w:val="single" w:sz="4" w:space="0" w:color="auto"/>
              <w:right w:val="single" w:sz="4" w:space="0" w:color="auto"/>
            </w:tcBorders>
          </w:tcPr>
          <w:p w14:paraId="60740D55" w14:textId="77777777" w:rsidR="00FB0861" w:rsidRPr="00FB0861" w:rsidRDefault="00FB0861" w:rsidP="00FB0861">
            <w:pPr>
              <w:rPr>
                <w:sz w:val="20"/>
                <w:szCs w:val="20"/>
                <w:lang w:eastAsia="en-US"/>
              </w:rPr>
            </w:pPr>
            <w:r w:rsidRPr="00FB0861">
              <w:rPr>
                <w:sz w:val="20"/>
                <w:szCs w:val="20"/>
                <w:lang w:val="en-GB" w:eastAsia="en-US"/>
              </w:rPr>
              <w:t>HDPE or f-HDPE</w:t>
            </w:r>
            <w:r w:rsidRPr="00FB0861">
              <w:rPr>
                <w:sz w:val="20"/>
                <w:szCs w:val="20"/>
                <w:lang w:eastAsia="en-US"/>
              </w:rPr>
              <w:t> </w:t>
            </w:r>
          </w:p>
        </w:tc>
      </w:tr>
      <w:tr w:rsidR="00FB0861" w:rsidRPr="00FB0861" w14:paraId="4EC84223" w14:textId="77777777" w:rsidTr="00170767">
        <w:tc>
          <w:tcPr>
            <w:tcW w:w="1294" w:type="pct"/>
          </w:tcPr>
          <w:p w14:paraId="5DA55E09" w14:textId="77777777" w:rsidR="00FB0861" w:rsidRPr="00FB0861" w:rsidRDefault="00FB0861" w:rsidP="00FB0861">
            <w:pPr>
              <w:widowControl w:val="0"/>
              <w:rPr>
                <w:noProof/>
                <w:sz w:val="20"/>
                <w:lang w:val="en-GB" w:eastAsia="en-US"/>
              </w:rPr>
            </w:pPr>
            <w:r w:rsidRPr="00FB0861">
              <w:rPr>
                <w:noProof/>
                <w:sz w:val="20"/>
                <w:lang w:val="en-GB" w:eastAsia="en-US"/>
              </w:rPr>
              <w:t>Shape/size:</w:t>
            </w:r>
          </w:p>
        </w:tc>
        <w:tc>
          <w:tcPr>
            <w:tcW w:w="3706" w:type="pct"/>
            <w:tcBorders>
              <w:top w:val="single" w:sz="4" w:space="0" w:color="auto"/>
              <w:left w:val="nil"/>
              <w:bottom w:val="single" w:sz="4" w:space="0" w:color="auto"/>
              <w:right w:val="single" w:sz="4" w:space="0" w:color="auto"/>
            </w:tcBorders>
          </w:tcPr>
          <w:p w14:paraId="2C1578CE" w14:textId="77777777" w:rsidR="00FB0861" w:rsidRPr="00FB0861" w:rsidRDefault="00FB0861" w:rsidP="00FB0861">
            <w:pPr>
              <w:rPr>
                <w:sz w:val="20"/>
                <w:szCs w:val="20"/>
                <w:lang w:eastAsia="en-US"/>
              </w:rPr>
            </w:pPr>
            <w:r w:rsidRPr="00FB0861">
              <w:rPr>
                <w:sz w:val="20"/>
                <w:szCs w:val="20"/>
                <w:lang w:val="en-GB" w:eastAsia="en-US"/>
              </w:rPr>
              <w:t>Cylindrical / approx. 380 mm x 618 mm (d x h)</w:t>
            </w:r>
            <w:r w:rsidRPr="00FB0861">
              <w:rPr>
                <w:sz w:val="20"/>
                <w:szCs w:val="20"/>
                <w:lang w:eastAsia="en-US"/>
              </w:rPr>
              <w:t> </w:t>
            </w:r>
          </w:p>
        </w:tc>
      </w:tr>
      <w:tr w:rsidR="00FB0861" w:rsidRPr="00FB0861" w14:paraId="79E02FB7" w14:textId="77777777" w:rsidTr="00170767">
        <w:tc>
          <w:tcPr>
            <w:tcW w:w="1294" w:type="pct"/>
          </w:tcPr>
          <w:p w14:paraId="739E279B" w14:textId="77777777" w:rsidR="00FB0861" w:rsidRPr="00FB0861" w:rsidRDefault="00FB0861" w:rsidP="00FB0861">
            <w:pPr>
              <w:widowControl w:val="0"/>
              <w:rPr>
                <w:noProof/>
                <w:sz w:val="20"/>
                <w:lang w:val="en-GB" w:eastAsia="en-US"/>
              </w:rPr>
            </w:pPr>
            <w:r w:rsidRPr="00FB0861">
              <w:rPr>
                <w:noProof/>
                <w:sz w:val="20"/>
                <w:lang w:val="en-GB" w:eastAsia="en-US"/>
              </w:rPr>
              <w:t>Opening:</w:t>
            </w:r>
          </w:p>
        </w:tc>
        <w:tc>
          <w:tcPr>
            <w:tcW w:w="3706" w:type="pct"/>
            <w:tcBorders>
              <w:top w:val="single" w:sz="4" w:space="0" w:color="auto"/>
              <w:left w:val="nil"/>
              <w:bottom w:val="single" w:sz="4" w:space="0" w:color="auto"/>
              <w:right w:val="single" w:sz="4" w:space="0" w:color="auto"/>
            </w:tcBorders>
          </w:tcPr>
          <w:p w14:paraId="15625EEC" w14:textId="77777777" w:rsidR="00FB0861" w:rsidRPr="00FB0861" w:rsidRDefault="00FB0861" w:rsidP="00FB0861">
            <w:pPr>
              <w:rPr>
                <w:sz w:val="20"/>
                <w:szCs w:val="20"/>
                <w:lang w:eastAsia="en-US"/>
              </w:rPr>
            </w:pPr>
            <w:r w:rsidRPr="00FB0861">
              <w:rPr>
                <w:sz w:val="20"/>
                <w:szCs w:val="20"/>
                <w:lang w:val="en-GB" w:eastAsia="en-US"/>
              </w:rPr>
              <w:t>52 mm inner diameter</w:t>
            </w:r>
            <w:r w:rsidRPr="00FB0861">
              <w:rPr>
                <w:sz w:val="20"/>
                <w:szCs w:val="20"/>
                <w:lang w:eastAsia="en-US"/>
              </w:rPr>
              <w:t> </w:t>
            </w:r>
          </w:p>
        </w:tc>
      </w:tr>
      <w:tr w:rsidR="00FB0861" w:rsidRPr="00FB0861" w14:paraId="2268EB1F" w14:textId="77777777" w:rsidTr="00170767">
        <w:tc>
          <w:tcPr>
            <w:tcW w:w="1294" w:type="pct"/>
          </w:tcPr>
          <w:p w14:paraId="28937139" w14:textId="77777777" w:rsidR="00FB0861" w:rsidRPr="00FB0861" w:rsidRDefault="00FB0861" w:rsidP="00FB0861">
            <w:pPr>
              <w:widowControl w:val="0"/>
              <w:rPr>
                <w:noProof/>
                <w:sz w:val="20"/>
                <w:lang w:val="en-GB" w:eastAsia="en-US"/>
              </w:rPr>
            </w:pPr>
            <w:r w:rsidRPr="00FB0861">
              <w:rPr>
                <w:noProof/>
                <w:sz w:val="20"/>
                <w:lang w:val="en-GB" w:eastAsia="en-US"/>
              </w:rPr>
              <w:t>Closure:</w:t>
            </w:r>
          </w:p>
        </w:tc>
        <w:tc>
          <w:tcPr>
            <w:tcW w:w="3706" w:type="pct"/>
            <w:tcBorders>
              <w:top w:val="single" w:sz="4" w:space="0" w:color="auto"/>
              <w:left w:val="nil"/>
              <w:bottom w:val="single" w:sz="4" w:space="0" w:color="auto"/>
              <w:right w:val="single" w:sz="4" w:space="0" w:color="auto"/>
            </w:tcBorders>
          </w:tcPr>
          <w:p w14:paraId="3B6B675B" w14:textId="77777777" w:rsidR="00FB0861" w:rsidRPr="00FB0861" w:rsidRDefault="00FB0861" w:rsidP="00FB0861">
            <w:pPr>
              <w:rPr>
                <w:sz w:val="20"/>
                <w:szCs w:val="20"/>
                <w:lang w:eastAsia="en-US"/>
              </w:rPr>
            </w:pPr>
            <w:r w:rsidRPr="00FB0861">
              <w:rPr>
                <w:sz w:val="20"/>
                <w:szCs w:val="20"/>
                <w:lang w:val="en-GB" w:eastAsia="en-US"/>
              </w:rPr>
              <w:t>Screw cap, plug or valve</w:t>
            </w:r>
            <w:r w:rsidRPr="00FB0861">
              <w:rPr>
                <w:sz w:val="20"/>
                <w:szCs w:val="20"/>
                <w:lang w:eastAsia="en-US"/>
              </w:rPr>
              <w:t> </w:t>
            </w:r>
          </w:p>
        </w:tc>
      </w:tr>
      <w:tr w:rsidR="00FB0861" w:rsidRPr="00FB0861" w14:paraId="6FC8EBCF" w14:textId="77777777" w:rsidTr="00170767">
        <w:tc>
          <w:tcPr>
            <w:tcW w:w="1294" w:type="pct"/>
          </w:tcPr>
          <w:p w14:paraId="2E10CEAB" w14:textId="77777777" w:rsidR="00FB0861" w:rsidRPr="00FB0861" w:rsidRDefault="00FB0861" w:rsidP="00FB0861">
            <w:pPr>
              <w:widowControl w:val="0"/>
              <w:rPr>
                <w:noProof/>
                <w:sz w:val="20"/>
                <w:lang w:val="en-GB" w:eastAsia="en-US"/>
              </w:rPr>
            </w:pPr>
            <w:r w:rsidRPr="00FB0861">
              <w:rPr>
                <w:noProof/>
                <w:sz w:val="20"/>
                <w:lang w:val="en-GB" w:eastAsia="en-US"/>
              </w:rPr>
              <w:t>Seal:</w:t>
            </w:r>
          </w:p>
        </w:tc>
        <w:tc>
          <w:tcPr>
            <w:tcW w:w="3706" w:type="pct"/>
            <w:tcBorders>
              <w:top w:val="single" w:sz="4" w:space="0" w:color="auto"/>
              <w:left w:val="nil"/>
              <w:bottom w:val="single" w:sz="4" w:space="0" w:color="auto"/>
              <w:right w:val="single" w:sz="4" w:space="0" w:color="auto"/>
            </w:tcBorders>
          </w:tcPr>
          <w:p w14:paraId="55D537C2" w14:textId="77777777" w:rsidR="00FB0861" w:rsidRPr="00FB0861" w:rsidRDefault="00FB0861" w:rsidP="00FB0861">
            <w:pPr>
              <w:rPr>
                <w:sz w:val="20"/>
                <w:szCs w:val="20"/>
                <w:lang w:eastAsia="en-US"/>
              </w:rPr>
            </w:pPr>
            <w:r w:rsidRPr="00FB0861">
              <w:rPr>
                <w:sz w:val="20"/>
                <w:szCs w:val="20"/>
                <w:lang w:val="en-GB" w:eastAsia="en-US"/>
              </w:rPr>
              <w:t>Gasket</w:t>
            </w:r>
            <w:r w:rsidRPr="00FB0861">
              <w:rPr>
                <w:sz w:val="20"/>
                <w:szCs w:val="20"/>
                <w:lang w:eastAsia="en-US"/>
              </w:rPr>
              <w:t> </w:t>
            </w:r>
          </w:p>
        </w:tc>
      </w:tr>
    </w:tbl>
    <w:p w14:paraId="0A0B5857" w14:textId="07E92CD5" w:rsidR="000A61D0" w:rsidRDefault="000A61D0" w:rsidP="00FB0861">
      <w:pPr>
        <w:tabs>
          <w:tab w:val="left" w:pos="720"/>
        </w:tabs>
        <w:spacing w:line="280" w:lineRule="exact"/>
        <w:jc w:val="both"/>
        <w:rPr>
          <w:iCs/>
          <w:color w:val="000000"/>
          <w:lang w:val="en-GB" w:eastAsia="en-US"/>
        </w:rPr>
      </w:pPr>
    </w:p>
    <w:p w14:paraId="7048CA0F" w14:textId="27BD2F1D" w:rsidR="00FB0861" w:rsidRPr="00FB0861" w:rsidRDefault="00FB0861" w:rsidP="00FB0861">
      <w:pPr>
        <w:keepNext/>
        <w:keepLines/>
        <w:widowControl w:val="0"/>
        <w:tabs>
          <w:tab w:val="left" w:pos="1985"/>
        </w:tabs>
        <w:spacing w:before="200" w:after="120"/>
        <w:ind w:left="1985" w:hanging="1985"/>
        <w:rPr>
          <w:b/>
          <w:bCs/>
          <w:lang w:val="en-GB" w:eastAsia="en-US"/>
        </w:rPr>
      </w:pPr>
      <w:r w:rsidRPr="00FB0861">
        <w:rPr>
          <w:b/>
          <w:bCs/>
          <w:lang w:val="en-GB" w:eastAsia="en-US"/>
        </w:rPr>
        <w:t>Packaging information for 200 litre 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7"/>
      </w:tblGrid>
      <w:tr w:rsidR="00FB0861" w:rsidRPr="00FB0861" w14:paraId="2CDDA587" w14:textId="77777777" w:rsidTr="00170767">
        <w:trPr>
          <w:tblHeader/>
        </w:trPr>
        <w:tc>
          <w:tcPr>
            <w:tcW w:w="1294" w:type="pct"/>
          </w:tcPr>
          <w:p w14:paraId="337C9417"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Type</w:t>
            </w:r>
          </w:p>
        </w:tc>
        <w:tc>
          <w:tcPr>
            <w:tcW w:w="3706" w:type="pct"/>
            <w:tcBorders>
              <w:bottom w:val="single" w:sz="4" w:space="0" w:color="auto"/>
            </w:tcBorders>
          </w:tcPr>
          <w:p w14:paraId="4D4A0CE6"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Description</w:t>
            </w:r>
          </w:p>
        </w:tc>
      </w:tr>
      <w:tr w:rsidR="00FB0861" w:rsidRPr="00FB0861" w14:paraId="31EAA149" w14:textId="77777777" w:rsidTr="00170767">
        <w:tc>
          <w:tcPr>
            <w:tcW w:w="1294" w:type="pct"/>
          </w:tcPr>
          <w:p w14:paraId="4E23FAF1" w14:textId="77777777" w:rsidR="00FB0861" w:rsidRPr="00FB0861" w:rsidRDefault="00FB0861" w:rsidP="00FB0861">
            <w:pPr>
              <w:widowControl w:val="0"/>
              <w:rPr>
                <w:noProof/>
                <w:sz w:val="20"/>
                <w:lang w:val="en-GB" w:eastAsia="en-US"/>
              </w:rPr>
            </w:pPr>
            <w:r w:rsidRPr="00FB0861">
              <w:rPr>
                <w:noProof/>
                <w:sz w:val="20"/>
                <w:lang w:val="en-GB" w:eastAsia="en-US"/>
              </w:rPr>
              <w:t>Material:</w:t>
            </w:r>
          </w:p>
        </w:tc>
        <w:tc>
          <w:tcPr>
            <w:tcW w:w="3706" w:type="pct"/>
            <w:tcBorders>
              <w:top w:val="single" w:sz="4" w:space="0" w:color="auto"/>
              <w:left w:val="nil"/>
              <w:bottom w:val="single" w:sz="4" w:space="0" w:color="auto"/>
              <w:right w:val="single" w:sz="4" w:space="0" w:color="auto"/>
            </w:tcBorders>
          </w:tcPr>
          <w:p w14:paraId="555ED3A7" w14:textId="77777777" w:rsidR="00FB0861" w:rsidRPr="00FB0861" w:rsidRDefault="00FB0861" w:rsidP="00FB0861">
            <w:pPr>
              <w:rPr>
                <w:sz w:val="20"/>
                <w:szCs w:val="20"/>
                <w:lang w:eastAsia="en-US"/>
              </w:rPr>
            </w:pPr>
            <w:r w:rsidRPr="00FB0861">
              <w:rPr>
                <w:sz w:val="20"/>
                <w:szCs w:val="20"/>
                <w:lang w:val="en-GB" w:eastAsia="en-US"/>
              </w:rPr>
              <w:t>HDPE or f-HDPE</w:t>
            </w:r>
            <w:r w:rsidRPr="00FB0861">
              <w:rPr>
                <w:sz w:val="20"/>
                <w:szCs w:val="20"/>
                <w:lang w:eastAsia="en-US"/>
              </w:rPr>
              <w:t> </w:t>
            </w:r>
          </w:p>
        </w:tc>
      </w:tr>
      <w:tr w:rsidR="00FB0861" w:rsidRPr="00FB0861" w14:paraId="405136E4" w14:textId="77777777" w:rsidTr="00170767">
        <w:tc>
          <w:tcPr>
            <w:tcW w:w="1294" w:type="pct"/>
          </w:tcPr>
          <w:p w14:paraId="113A2B6A" w14:textId="77777777" w:rsidR="00FB0861" w:rsidRPr="00FB0861" w:rsidRDefault="00FB0861" w:rsidP="00FB0861">
            <w:pPr>
              <w:widowControl w:val="0"/>
              <w:rPr>
                <w:noProof/>
                <w:sz w:val="20"/>
                <w:lang w:val="en-GB" w:eastAsia="en-US"/>
              </w:rPr>
            </w:pPr>
            <w:r w:rsidRPr="00FB0861">
              <w:rPr>
                <w:noProof/>
                <w:sz w:val="20"/>
                <w:lang w:val="en-GB" w:eastAsia="en-US"/>
              </w:rPr>
              <w:t>Shape/size:</w:t>
            </w:r>
          </w:p>
        </w:tc>
        <w:tc>
          <w:tcPr>
            <w:tcW w:w="3706" w:type="pct"/>
            <w:tcBorders>
              <w:top w:val="single" w:sz="4" w:space="0" w:color="auto"/>
              <w:left w:val="nil"/>
              <w:bottom w:val="single" w:sz="4" w:space="0" w:color="auto"/>
              <w:right w:val="single" w:sz="4" w:space="0" w:color="auto"/>
            </w:tcBorders>
          </w:tcPr>
          <w:p w14:paraId="7FA03654" w14:textId="77777777" w:rsidR="00FB0861" w:rsidRPr="00FB0861" w:rsidRDefault="00FB0861" w:rsidP="00FB0861">
            <w:pPr>
              <w:rPr>
                <w:sz w:val="20"/>
                <w:szCs w:val="20"/>
                <w:lang w:eastAsia="en-US"/>
              </w:rPr>
            </w:pPr>
            <w:r w:rsidRPr="00FB0861">
              <w:rPr>
                <w:sz w:val="20"/>
                <w:szCs w:val="20"/>
                <w:lang w:val="en-GB" w:eastAsia="en-US"/>
              </w:rPr>
              <w:t>Cylindrical / approx. 581 mm x 935 mm (d x h)</w:t>
            </w:r>
            <w:r w:rsidRPr="00FB0861">
              <w:rPr>
                <w:sz w:val="20"/>
                <w:szCs w:val="20"/>
                <w:lang w:eastAsia="en-US"/>
              </w:rPr>
              <w:t> </w:t>
            </w:r>
          </w:p>
        </w:tc>
      </w:tr>
      <w:tr w:rsidR="00FB0861" w:rsidRPr="00FB0861" w14:paraId="7C401912" w14:textId="77777777" w:rsidTr="00170767">
        <w:tc>
          <w:tcPr>
            <w:tcW w:w="1294" w:type="pct"/>
          </w:tcPr>
          <w:p w14:paraId="06B3A4C5" w14:textId="77777777" w:rsidR="00FB0861" w:rsidRPr="00FB0861" w:rsidRDefault="00FB0861" w:rsidP="00FB0861">
            <w:pPr>
              <w:widowControl w:val="0"/>
              <w:rPr>
                <w:noProof/>
                <w:sz w:val="20"/>
                <w:lang w:val="en-GB" w:eastAsia="en-US"/>
              </w:rPr>
            </w:pPr>
            <w:r w:rsidRPr="00FB0861">
              <w:rPr>
                <w:noProof/>
                <w:sz w:val="20"/>
                <w:lang w:val="en-GB" w:eastAsia="en-US"/>
              </w:rPr>
              <w:t>Opening:</w:t>
            </w:r>
          </w:p>
        </w:tc>
        <w:tc>
          <w:tcPr>
            <w:tcW w:w="3706" w:type="pct"/>
            <w:tcBorders>
              <w:top w:val="single" w:sz="4" w:space="0" w:color="auto"/>
              <w:left w:val="nil"/>
              <w:bottom w:val="single" w:sz="4" w:space="0" w:color="auto"/>
              <w:right w:val="single" w:sz="4" w:space="0" w:color="auto"/>
            </w:tcBorders>
          </w:tcPr>
          <w:p w14:paraId="34C4C82C" w14:textId="77777777" w:rsidR="00FB0861" w:rsidRPr="00FB0861" w:rsidRDefault="00FB0861" w:rsidP="00FB0861">
            <w:pPr>
              <w:rPr>
                <w:sz w:val="20"/>
                <w:szCs w:val="20"/>
                <w:lang w:eastAsia="en-US"/>
              </w:rPr>
            </w:pPr>
            <w:r w:rsidRPr="00FB0861">
              <w:rPr>
                <w:sz w:val="20"/>
                <w:szCs w:val="20"/>
                <w:lang w:val="en-GB" w:eastAsia="en-US"/>
              </w:rPr>
              <w:t>52 mm and/or 65 mm inner diameter</w:t>
            </w:r>
            <w:r w:rsidRPr="00FB0861">
              <w:rPr>
                <w:sz w:val="20"/>
                <w:szCs w:val="20"/>
                <w:lang w:eastAsia="en-US"/>
              </w:rPr>
              <w:t> </w:t>
            </w:r>
          </w:p>
        </w:tc>
      </w:tr>
      <w:tr w:rsidR="00FB0861" w:rsidRPr="00FB0861" w14:paraId="638872B1" w14:textId="77777777" w:rsidTr="00170767">
        <w:tc>
          <w:tcPr>
            <w:tcW w:w="1294" w:type="pct"/>
          </w:tcPr>
          <w:p w14:paraId="420EC69E" w14:textId="77777777" w:rsidR="00FB0861" w:rsidRPr="00FB0861" w:rsidRDefault="00FB0861" w:rsidP="00FB0861">
            <w:pPr>
              <w:widowControl w:val="0"/>
              <w:rPr>
                <w:noProof/>
                <w:sz w:val="20"/>
                <w:lang w:val="en-GB" w:eastAsia="en-US"/>
              </w:rPr>
            </w:pPr>
            <w:r w:rsidRPr="00FB0861">
              <w:rPr>
                <w:noProof/>
                <w:sz w:val="20"/>
                <w:lang w:val="en-GB" w:eastAsia="en-US"/>
              </w:rPr>
              <w:t>Closure:</w:t>
            </w:r>
          </w:p>
        </w:tc>
        <w:tc>
          <w:tcPr>
            <w:tcW w:w="3706" w:type="pct"/>
            <w:tcBorders>
              <w:top w:val="single" w:sz="4" w:space="0" w:color="auto"/>
              <w:left w:val="nil"/>
              <w:bottom w:val="single" w:sz="4" w:space="0" w:color="auto"/>
              <w:right w:val="single" w:sz="4" w:space="0" w:color="auto"/>
            </w:tcBorders>
          </w:tcPr>
          <w:p w14:paraId="4BE677A2" w14:textId="77777777" w:rsidR="00FB0861" w:rsidRPr="00FB0861" w:rsidRDefault="00FB0861" w:rsidP="00FB0861">
            <w:pPr>
              <w:rPr>
                <w:sz w:val="20"/>
                <w:szCs w:val="20"/>
                <w:lang w:eastAsia="en-US"/>
              </w:rPr>
            </w:pPr>
            <w:r w:rsidRPr="00FB0861">
              <w:rPr>
                <w:sz w:val="20"/>
                <w:szCs w:val="20"/>
                <w:lang w:val="en-GB" w:eastAsia="en-US"/>
              </w:rPr>
              <w:t>Screw cap, plug or valve</w:t>
            </w:r>
            <w:r w:rsidRPr="00FB0861">
              <w:rPr>
                <w:sz w:val="20"/>
                <w:szCs w:val="20"/>
                <w:lang w:eastAsia="en-US"/>
              </w:rPr>
              <w:t> </w:t>
            </w:r>
          </w:p>
        </w:tc>
      </w:tr>
      <w:tr w:rsidR="00FB0861" w:rsidRPr="00FB0861" w14:paraId="22E07C4F" w14:textId="77777777" w:rsidTr="00170767">
        <w:tc>
          <w:tcPr>
            <w:tcW w:w="1294" w:type="pct"/>
          </w:tcPr>
          <w:p w14:paraId="04A4DF46" w14:textId="77777777" w:rsidR="00FB0861" w:rsidRPr="00FB0861" w:rsidRDefault="00FB0861" w:rsidP="00FB0861">
            <w:pPr>
              <w:widowControl w:val="0"/>
              <w:rPr>
                <w:noProof/>
                <w:sz w:val="20"/>
                <w:lang w:val="en-GB" w:eastAsia="en-US"/>
              </w:rPr>
            </w:pPr>
            <w:r w:rsidRPr="00FB0861">
              <w:rPr>
                <w:noProof/>
                <w:sz w:val="20"/>
                <w:lang w:val="en-GB" w:eastAsia="en-US"/>
              </w:rPr>
              <w:t>Seal:</w:t>
            </w:r>
          </w:p>
        </w:tc>
        <w:tc>
          <w:tcPr>
            <w:tcW w:w="3706" w:type="pct"/>
            <w:tcBorders>
              <w:top w:val="single" w:sz="4" w:space="0" w:color="auto"/>
              <w:left w:val="nil"/>
              <w:bottom w:val="single" w:sz="4" w:space="0" w:color="auto"/>
              <w:right w:val="single" w:sz="4" w:space="0" w:color="auto"/>
            </w:tcBorders>
          </w:tcPr>
          <w:p w14:paraId="44163448" w14:textId="77777777" w:rsidR="00FB0861" w:rsidRPr="00FB0861" w:rsidRDefault="00FB0861" w:rsidP="00FB0861">
            <w:pPr>
              <w:rPr>
                <w:sz w:val="20"/>
                <w:szCs w:val="20"/>
                <w:lang w:eastAsia="en-US"/>
              </w:rPr>
            </w:pPr>
            <w:r w:rsidRPr="00FB0861">
              <w:rPr>
                <w:sz w:val="20"/>
                <w:szCs w:val="20"/>
                <w:lang w:val="en-GB" w:eastAsia="en-US"/>
              </w:rPr>
              <w:t>Gasket</w:t>
            </w:r>
            <w:r w:rsidRPr="00FB0861">
              <w:rPr>
                <w:sz w:val="20"/>
                <w:szCs w:val="20"/>
                <w:lang w:eastAsia="en-US"/>
              </w:rPr>
              <w:t> </w:t>
            </w:r>
          </w:p>
        </w:tc>
      </w:tr>
    </w:tbl>
    <w:p w14:paraId="190DA77C" w14:textId="77777777" w:rsidR="00FB0861" w:rsidRPr="00FB0861" w:rsidRDefault="00FB0861" w:rsidP="00FB0861">
      <w:pPr>
        <w:tabs>
          <w:tab w:val="left" w:pos="720"/>
        </w:tabs>
        <w:spacing w:line="280" w:lineRule="exact"/>
        <w:jc w:val="both"/>
        <w:rPr>
          <w:iCs/>
          <w:color w:val="000000"/>
          <w:lang w:val="en-GB" w:eastAsia="en-US"/>
        </w:rPr>
      </w:pPr>
    </w:p>
    <w:p w14:paraId="3BDF1025" w14:textId="330409A2" w:rsidR="00FB0861" w:rsidRPr="00FB0861" w:rsidRDefault="00FB0861" w:rsidP="00FB0861">
      <w:pPr>
        <w:keepNext/>
        <w:keepLines/>
        <w:widowControl w:val="0"/>
        <w:tabs>
          <w:tab w:val="left" w:pos="1985"/>
        </w:tabs>
        <w:spacing w:before="200" w:after="120"/>
        <w:ind w:left="1985" w:hanging="1985"/>
        <w:rPr>
          <w:b/>
          <w:bCs/>
          <w:lang w:val="en-GB" w:eastAsia="en-US"/>
        </w:rPr>
      </w:pPr>
      <w:r w:rsidRPr="00FB0861">
        <w:rPr>
          <w:b/>
          <w:bCs/>
          <w:lang w:val="en-GB" w:eastAsia="en-US"/>
        </w:rPr>
        <w:t>Packaging information for 1000 litre 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9"/>
        <w:gridCol w:w="6927"/>
      </w:tblGrid>
      <w:tr w:rsidR="00FB0861" w:rsidRPr="00FB0861" w14:paraId="1B1A5AC0" w14:textId="77777777" w:rsidTr="00170767">
        <w:trPr>
          <w:tblHeader/>
        </w:trPr>
        <w:tc>
          <w:tcPr>
            <w:tcW w:w="1294" w:type="pct"/>
          </w:tcPr>
          <w:p w14:paraId="777B3BF2"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Type</w:t>
            </w:r>
          </w:p>
        </w:tc>
        <w:tc>
          <w:tcPr>
            <w:tcW w:w="3706" w:type="pct"/>
            <w:tcBorders>
              <w:bottom w:val="single" w:sz="4" w:space="0" w:color="auto"/>
            </w:tcBorders>
          </w:tcPr>
          <w:p w14:paraId="4DB7B151" w14:textId="77777777" w:rsidR="00FB0861" w:rsidRPr="00FB0861" w:rsidRDefault="00FB0861" w:rsidP="00FB0861">
            <w:pPr>
              <w:keepNext/>
              <w:keepLines/>
              <w:widowControl w:val="0"/>
              <w:jc w:val="center"/>
              <w:rPr>
                <w:b/>
                <w:sz w:val="20"/>
                <w:szCs w:val="20"/>
                <w:lang w:val="en-GB" w:eastAsia="en-US"/>
              </w:rPr>
            </w:pPr>
            <w:r w:rsidRPr="00FB0861">
              <w:rPr>
                <w:b/>
                <w:sz w:val="20"/>
                <w:szCs w:val="20"/>
                <w:lang w:val="en-GB" w:eastAsia="en-US"/>
              </w:rPr>
              <w:t>Description</w:t>
            </w:r>
          </w:p>
        </w:tc>
      </w:tr>
      <w:tr w:rsidR="00FB0861" w:rsidRPr="00FB0861" w14:paraId="2356BB8A" w14:textId="77777777" w:rsidTr="00170767">
        <w:tc>
          <w:tcPr>
            <w:tcW w:w="1294" w:type="pct"/>
          </w:tcPr>
          <w:p w14:paraId="5D1847EC" w14:textId="77777777" w:rsidR="00FB0861" w:rsidRPr="00FB0861" w:rsidRDefault="00FB0861" w:rsidP="00FB0861">
            <w:pPr>
              <w:widowControl w:val="0"/>
              <w:rPr>
                <w:noProof/>
                <w:sz w:val="20"/>
                <w:lang w:val="en-GB" w:eastAsia="en-US"/>
              </w:rPr>
            </w:pPr>
            <w:r w:rsidRPr="00FB0861">
              <w:rPr>
                <w:noProof/>
                <w:sz w:val="20"/>
                <w:lang w:val="en-GB" w:eastAsia="en-US"/>
              </w:rPr>
              <w:t>Material:</w:t>
            </w:r>
          </w:p>
        </w:tc>
        <w:tc>
          <w:tcPr>
            <w:tcW w:w="3706" w:type="pct"/>
            <w:tcBorders>
              <w:top w:val="single" w:sz="4" w:space="0" w:color="auto"/>
              <w:left w:val="nil"/>
              <w:bottom w:val="single" w:sz="4" w:space="0" w:color="auto"/>
              <w:right w:val="single" w:sz="4" w:space="0" w:color="auto"/>
            </w:tcBorders>
          </w:tcPr>
          <w:p w14:paraId="078C1037" w14:textId="77777777" w:rsidR="00FB0861" w:rsidRPr="00FB0861" w:rsidRDefault="00FB0861" w:rsidP="00FB0861">
            <w:pPr>
              <w:rPr>
                <w:sz w:val="20"/>
                <w:szCs w:val="20"/>
                <w:lang w:eastAsia="en-US"/>
              </w:rPr>
            </w:pPr>
            <w:r w:rsidRPr="00FB0861">
              <w:rPr>
                <w:sz w:val="20"/>
                <w:szCs w:val="20"/>
                <w:lang w:val="en-GB" w:eastAsia="en-US"/>
              </w:rPr>
              <w:t>HDPE or f-HDPE</w:t>
            </w:r>
            <w:r w:rsidRPr="00FB0861">
              <w:rPr>
                <w:sz w:val="20"/>
                <w:szCs w:val="20"/>
                <w:lang w:eastAsia="en-US"/>
              </w:rPr>
              <w:t> </w:t>
            </w:r>
          </w:p>
        </w:tc>
      </w:tr>
      <w:tr w:rsidR="00FB0861" w:rsidRPr="00FB0861" w14:paraId="38E4AADE" w14:textId="77777777" w:rsidTr="00170767">
        <w:tc>
          <w:tcPr>
            <w:tcW w:w="1294" w:type="pct"/>
          </w:tcPr>
          <w:p w14:paraId="51656164" w14:textId="77777777" w:rsidR="00FB0861" w:rsidRPr="00FB0861" w:rsidRDefault="00FB0861" w:rsidP="00FB0861">
            <w:pPr>
              <w:widowControl w:val="0"/>
              <w:rPr>
                <w:noProof/>
                <w:sz w:val="20"/>
                <w:lang w:val="en-GB" w:eastAsia="en-US"/>
              </w:rPr>
            </w:pPr>
            <w:r w:rsidRPr="00FB0861">
              <w:rPr>
                <w:noProof/>
                <w:sz w:val="20"/>
                <w:lang w:val="en-GB" w:eastAsia="en-US"/>
              </w:rPr>
              <w:t>Shape/size:</w:t>
            </w:r>
          </w:p>
        </w:tc>
        <w:tc>
          <w:tcPr>
            <w:tcW w:w="3706" w:type="pct"/>
            <w:tcBorders>
              <w:top w:val="single" w:sz="4" w:space="0" w:color="auto"/>
              <w:left w:val="nil"/>
              <w:bottom w:val="single" w:sz="4" w:space="0" w:color="auto"/>
              <w:right w:val="single" w:sz="4" w:space="0" w:color="auto"/>
            </w:tcBorders>
          </w:tcPr>
          <w:p w14:paraId="39562560" w14:textId="77777777" w:rsidR="00FB0861" w:rsidRPr="00FB0861" w:rsidRDefault="00FB0861" w:rsidP="00FB0861">
            <w:pPr>
              <w:rPr>
                <w:sz w:val="20"/>
                <w:szCs w:val="20"/>
                <w:lang w:eastAsia="en-US"/>
              </w:rPr>
            </w:pPr>
            <w:r w:rsidRPr="00FB0861">
              <w:rPr>
                <w:sz w:val="20"/>
                <w:szCs w:val="20"/>
                <w:lang w:val="en-GB" w:eastAsia="en-US"/>
              </w:rPr>
              <w:t>Rectangular / approx. 1200 mm x 1000 x 1150 mm </w:t>
            </w:r>
            <w:r w:rsidRPr="00FB0861">
              <w:rPr>
                <w:sz w:val="20"/>
                <w:szCs w:val="20"/>
                <w:lang w:eastAsia="en-US"/>
              </w:rPr>
              <w:t> </w:t>
            </w:r>
          </w:p>
        </w:tc>
      </w:tr>
      <w:tr w:rsidR="00FB0861" w:rsidRPr="00FB0861" w14:paraId="5EDCB078" w14:textId="77777777" w:rsidTr="00170767">
        <w:tc>
          <w:tcPr>
            <w:tcW w:w="1294" w:type="pct"/>
          </w:tcPr>
          <w:p w14:paraId="377BDC11" w14:textId="77777777" w:rsidR="00FB0861" w:rsidRPr="00FB0861" w:rsidRDefault="00FB0861" w:rsidP="00FB0861">
            <w:pPr>
              <w:widowControl w:val="0"/>
              <w:rPr>
                <w:noProof/>
                <w:sz w:val="20"/>
                <w:lang w:val="en-GB" w:eastAsia="en-US"/>
              </w:rPr>
            </w:pPr>
            <w:r w:rsidRPr="00FB0861">
              <w:rPr>
                <w:noProof/>
                <w:sz w:val="20"/>
                <w:lang w:val="en-GB" w:eastAsia="en-US"/>
              </w:rPr>
              <w:t>Opening:</w:t>
            </w:r>
          </w:p>
        </w:tc>
        <w:tc>
          <w:tcPr>
            <w:tcW w:w="3706" w:type="pct"/>
            <w:tcBorders>
              <w:top w:val="single" w:sz="4" w:space="0" w:color="auto"/>
              <w:left w:val="nil"/>
              <w:bottom w:val="single" w:sz="4" w:space="0" w:color="auto"/>
              <w:right w:val="single" w:sz="4" w:space="0" w:color="auto"/>
            </w:tcBorders>
          </w:tcPr>
          <w:p w14:paraId="25B654B7" w14:textId="77777777" w:rsidR="00FB0861" w:rsidRPr="00FB0861" w:rsidRDefault="00FB0861" w:rsidP="00FB0861">
            <w:pPr>
              <w:rPr>
                <w:sz w:val="20"/>
                <w:szCs w:val="20"/>
                <w:lang w:eastAsia="en-US"/>
              </w:rPr>
            </w:pPr>
            <w:r w:rsidRPr="00FB0861">
              <w:rPr>
                <w:sz w:val="20"/>
                <w:szCs w:val="20"/>
                <w:lang w:val="en-GB" w:eastAsia="en-US"/>
              </w:rPr>
              <w:t>54 mm and 155 mm inner diameter</w:t>
            </w:r>
            <w:r w:rsidRPr="00FB0861">
              <w:rPr>
                <w:sz w:val="20"/>
                <w:szCs w:val="20"/>
                <w:lang w:eastAsia="en-US"/>
              </w:rPr>
              <w:t> </w:t>
            </w:r>
          </w:p>
        </w:tc>
      </w:tr>
      <w:tr w:rsidR="00FB0861" w:rsidRPr="00FB0861" w14:paraId="564B293F" w14:textId="77777777" w:rsidTr="00170767">
        <w:tc>
          <w:tcPr>
            <w:tcW w:w="1294" w:type="pct"/>
          </w:tcPr>
          <w:p w14:paraId="536ACA14" w14:textId="77777777" w:rsidR="00FB0861" w:rsidRPr="00FB0861" w:rsidRDefault="00FB0861" w:rsidP="00FB0861">
            <w:pPr>
              <w:widowControl w:val="0"/>
              <w:rPr>
                <w:noProof/>
                <w:sz w:val="20"/>
                <w:lang w:val="en-GB" w:eastAsia="en-US"/>
              </w:rPr>
            </w:pPr>
            <w:r w:rsidRPr="00FB0861">
              <w:rPr>
                <w:noProof/>
                <w:sz w:val="20"/>
                <w:lang w:val="en-GB" w:eastAsia="en-US"/>
              </w:rPr>
              <w:t>Closure:</w:t>
            </w:r>
          </w:p>
        </w:tc>
        <w:tc>
          <w:tcPr>
            <w:tcW w:w="3706" w:type="pct"/>
            <w:tcBorders>
              <w:top w:val="single" w:sz="4" w:space="0" w:color="auto"/>
              <w:left w:val="nil"/>
              <w:bottom w:val="single" w:sz="4" w:space="0" w:color="auto"/>
              <w:right w:val="single" w:sz="4" w:space="0" w:color="auto"/>
            </w:tcBorders>
          </w:tcPr>
          <w:p w14:paraId="42D73CFA" w14:textId="77777777" w:rsidR="00FB0861" w:rsidRPr="00FB0861" w:rsidRDefault="00FB0861" w:rsidP="00FB0861">
            <w:pPr>
              <w:rPr>
                <w:sz w:val="20"/>
                <w:szCs w:val="20"/>
                <w:lang w:eastAsia="en-US"/>
              </w:rPr>
            </w:pPr>
            <w:r w:rsidRPr="00FB0861">
              <w:rPr>
                <w:sz w:val="20"/>
                <w:szCs w:val="20"/>
                <w:lang w:val="en-GB" w:eastAsia="en-US"/>
              </w:rPr>
              <w:t>Screw cap, plug or valve</w:t>
            </w:r>
            <w:r w:rsidRPr="00FB0861">
              <w:rPr>
                <w:sz w:val="20"/>
                <w:szCs w:val="20"/>
                <w:lang w:eastAsia="en-US"/>
              </w:rPr>
              <w:t> </w:t>
            </w:r>
          </w:p>
        </w:tc>
      </w:tr>
      <w:tr w:rsidR="00FB0861" w:rsidRPr="00FB0861" w14:paraId="696874F7" w14:textId="77777777" w:rsidTr="00170767">
        <w:tc>
          <w:tcPr>
            <w:tcW w:w="1294" w:type="pct"/>
          </w:tcPr>
          <w:p w14:paraId="1C7A3B58" w14:textId="77777777" w:rsidR="00FB0861" w:rsidRPr="00FB0861" w:rsidRDefault="00FB0861" w:rsidP="00FB0861">
            <w:pPr>
              <w:widowControl w:val="0"/>
              <w:rPr>
                <w:noProof/>
                <w:sz w:val="20"/>
                <w:lang w:val="en-GB" w:eastAsia="en-US"/>
              </w:rPr>
            </w:pPr>
            <w:r w:rsidRPr="00FB0861">
              <w:rPr>
                <w:noProof/>
                <w:sz w:val="20"/>
                <w:lang w:val="en-GB" w:eastAsia="en-US"/>
              </w:rPr>
              <w:t>Seal:</w:t>
            </w:r>
          </w:p>
        </w:tc>
        <w:tc>
          <w:tcPr>
            <w:tcW w:w="3706" w:type="pct"/>
            <w:tcBorders>
              <w:top w:val="single" w:sz="4" w:space="0" w:color="auto"/>
              <w:left w:val="nil"/>
              <w:bottom w:val="single" w:sz="4" w:space="0" w:color="auto"/>
              <w:right w:val="single" w:sz="4" w:space="0" w:color="auto"/>
            </w:tcBorders>
          </w:tcPr>
          <w:p w14:paraId="18435033" w14:textId="77777777" w:rsidR="00FB0861" w:rsidRPr="00FB0861" w:rsidRDefault="00FB0861" w:rsidP="00FB0861">
            <w:pPr>
              <w:rPr>
                <w:sz w:val="20"/>
                <w:szCs w:val="20"/>
                <w:lang w:eastAsia="en-US"/>
              </w:rPr>
            </w:pPr>
            <w:r w:rsidRPr="00FB0861">
              <w:rPr>
                <w:sz w:val="20"/>
                <w:szCs w:val="20"/>
                <w:lang w:val="en-GB" w:eastAsia="en-US"/>
              </w:rPr>
              <w:t>Gasket</w:t>
            </w:r>
            <w:r w:rsidRPr="00FB0861">
              <w:rPr>
                <w:sz w:val="20"/>
                <w:szCs w:val="20"/>
                <w:lang w:eastAsia="en-US"/>
              </w:rPr>
              <w:t> </w:t>
            </w:r>
          </w:p>
        </w:tc>
      </w:tr>
    </w:tbl>
    <w:p w14:paraId="363B1382" w14:textId="6DB3DADF" w:rsidR="00141B58" w:rsidRPr="002D6140" w:rsidRDefault="00141B58" w:rsidP="001B094D">
      <w:pPr>
        <w:pStyle w:val="Nagwek2"/>
        <w:rPr>
          <w:lang w:val="en-GB"/>
        </w:rPr>
      </w:pPr>
      <w:bookmarkStart w:id="82" w:name="_Toc200363842"/>
      <w:r w:rsidRPr="002D6140">
        <w:rPr>
          <w:lang w:val="en-GB"/>
        </w:rPr>
        <w:t>Conclusion</w:t>
      </w:r>
      <w:bookmarkEnd w:id="74"/>
      <w:bookmarkEnd w:id="75"/>
      <w:bookmarkEnd w:id="76"/>
      <w:bookmarkEnd w:id="77"/>
      <w:bookmarkEnd w:id="78"/>
      <w:bookmarkEnd w:id="79"/>
      <w:bookmarkEnd w:id="80"/>
      <w:bookmarkEnd w:id="82"/>
      <w:r w:rsidRPr="002D6140">
        <w:rPr>
          <w:lang w:val="en-GB"/>
        </w:rPr>
        <w:t xml:space="preserve"> </w:t>
      </w:r>
    </w:p>
    <w:p w14:paraId="3083CAC5" w14:textId="665B7135" w:rsidR="00141B58" w:rsidRDefault="00141B58" w:rsidP="00E83500">
      <w:pPr>
        <w:pStyle w:val="RepEditorNotesMS"/>
        <w:rPr>
          <w:lang w:val="en-GB"/>
        </w:rPr>
      </w:pPr>
      <w:r w:rsidRPr="002D6140">
        <w:rPr>
          <w:lang w:val="en-GB"/>
        </w:rPr>
        <w:t xml:space="preserve">The evaluation of the application for </w:t>
      </w:r>
      <w:r w:rsidR="00E83500" w:rsidRPr="00E83500">
        <w:t>DIVEXO</w:t>
      </w:r>
      <w:r w:rsidR="00A05264">
        <w:t xml:space="preserve"> </w:t>
      </w:r>
      <w:r w:rsidR="00A05264">
        <w:rPr>
          <w:lang w:val="en-GB"/>
        </w:rPr>
        <w:t>(BAS 743 03 F)</w:t>
      </w:r>
      <w:r w:rsidR="00A05264" w:rsidRPr="00962677">
        <w:rPr>
          <w:lang w:val="en-GB"/>
        </w:rPr>
        <w:t xml:space="preserve"> </w:t>
      </w:r>
      <w:r w:rsidRPr="002D6140">
        <w:rPr>
          <w:lang w:val="en-GB"/>
        </w:rPr>
        <w:t>resulted in the de</w:t>
      </w:r>
      <w:r w:rsidR="00A96AED">
        <w:rPr>
          <w:lang w:val="en-GB"/>
        </w:rPr>
        <w:t>cision to grant the authoriz</w:t>
      </w:r>
      <w:r w:rsidRPr="002D6140">
        <w:rPr>
          <w:lang w:val="en-GB"/>
        </w:rPr>
        <w:t>ation.</w:t>
      </w:r>
      <w:r w:rsidR="00E83500">
        <w:rPr>
          <w:lang w:val="en-GB"/>
        </w:rPr>
        <w:t xml:space="preserve"> </w:t>
      </w:r>
      <w:r w:rsidRPr="002D6140">
        <w:rPr>
          <w:lang w:val="en-GB"/>
        </w:rPr>
        <w:t xml:space="preserve">All uses applied for were authorised </w:t>
      </w:r>
      <w:r w:rsidR="00E83500">
        <w:rPr>
          <w:lang w:val="en-GB"/>
        </w:rPr>
        <w:t>(see 2.6).</w:t>
      </w:r>
    </w:p>
    <w:p w14:paraId="5CE8E7F2" w14:textId="77777777" w:rsidR="00141B58" w:rsidRPr="002D6140" w:rsidRDefault="00141B58" w:rsidP="001B094D">
      <w:pPr>
        <w:pStyle w:val="Nagwek2"/>
        <w:rPr>
          <w:lang w:val="en-GB"/>
        </w:rPr>
      </w:pPr>
      <w:bookmarkStart w:id="83" w:name="_Toc412121447"/>
      <w:bookmarkStart w:id="84" w:name="_Toc413398939"/>
      <w:bookmarkStart w:id="85" w:name="_Toc413398994"/>
      <w:bookmarkStart w:id="86" w:name="_Toc413923310"/>
      <w:bookmarkStart w:id="87" w:name="_Toc414364025"/>
      <w:bookmarkStart w:id="88" w:name="_Toc414540317"/>
      <w:bookmarkStart w:id="89" w:name="_Toc414547799"/>
      <w:bookmarkStart w:id="90" w:name="_Toc200363843"/>
      <w:r w:rsidRPr="002D6140">
        <w:rPr>
          <w:lang w:val="en-GB"/>
        </w:rPr>
        <w:lastRenderedPageBreak/>
        <w:t>Substances of concern for national monitoring</w:t>
      </w:r>
      <w:bookmarkEnd w:id="83"/>
      <w:bookmarkEnd w:id="84"/>
      <w:bookmarkEnd w:id="85"/>
      <w:bookmarkEnd w:id="86"/>
      <w:bookmarkEnd w:id="87"/>
      <w:bookmarkEnd w:id="88"/>
      <w:bookmarkEnd w:id="89"/>
      <w:bookmarkEnd w:id="90"/>
    </w:p>
    <w:p w14:paraId="0413CD29" w14:textId="48886124" w:rsidR="00E10DD6" w:rsidRDefault="001C50C1" w:rsidP="00E10DD6">
      <w:pPr>
        <w:pStyle w:val="RepStandard"/>
        <w:rPr>
          <w:lang w:val="en-GB"/>
        </w:rPr>
      </w:pPr>
      <w:r w:rsidRPr="004B738E">
        <w:rPr>
          <w:lang w:val="en-GB"/>
        </w:rPr>
        <w:t xml:space="preserve">Not </w:t>
      </w:r>
      <w:r w:rsidR="00886B10" w:rsidRPr="004B738E">
        <w:rPr>
          <w:lang w:val="en-GB"/>
        </w:rPr>
        <w:t>applicable</w:t>
      </w:r>
      <w:r w:rsidRPr="004B738E">
        <w:rPr>
          <w:lang w:val="en-GB"/>
        </w:rPr>
        <w:t>.</w:t>
      </w:r>
    </w:p>
    <w:p w14:paraId="06B255B8" w14:textId="77777777" w:rsidR="00141B58" w:rsidRPr="002D6140" w:rsidRDefault="00141B58" w:rsidP="001B094D">
      <w:pPr>
        <w:pStyle w:val="Nagwek2"/>
        <w:rPr>
          <w:lang w:val="en-GB"/>
        </w:rPr>
      </w:pPr>
      <w:bookmarkStart w:id="91" w:name="_Toc236630368"/>
      <w:bookmarkStart w:id="92" w:name="_Toc412121448"/>
      <w:bookmarkStart w:id="93" w:name="_Toc413398940"/>
      <w:bookmarkStart w:id="94" w:name="_Toc413398995"/>
      <w:bookmarkStart w:id="95" w:name="_Toc413923311"/>
      <w:bookmarkStart w:id="96" w:name="_Toc414364026"/>
      <w:bookmarkStart w:id="97" w:name="_Toc414540318"/>
      <w:bookmarkStart w:id="98" w:name="_Toc414547800"/>
      <w:bookmarkStart w:id="99" w:name="_Toc200363844"/>
      <w:r w:rsidRPr="002D6140">
        <w:rPr>
          <w:lang w:val="en-GB"/>
        </w:rPr>
        <w:t>Classification and labelling</w:t>
      </w:r>
      <w:bookmarkEnd w:id="72"/>
      <w:bookmarkEnd w:id="73"/>
      <w:bookmarkEnd w:id="91"/>
      <w:bookmarkEnd w:id="92"/>
      <w:bookmarkEnd w:id="93"/>
      <w:bookmarkEnd w:id="94"/>
      <w:bookmarkEnd w:id="95"/>
      <w:bookmarkEnd w:id="96"/>
      <w:bookmarkEnd w:id="97"/>
      <w:bookmarkEnd w:id="98"/>
      <w:bookmarkEnd w:id="99"/>
    </w:p>
    <w:p w14:paraId="028F33B0" w14:textId="1C6E480D" w:rsidR="00141B58" w:rsidRDefault="00141B58" w:rsidP="001B094D">
      <w:pPr>
        <w:pStyle w:val="Nagwek3"/>
        <w:rPr>
          <w:lang w:val="en-GB"/>
        </w:rPr>
      </w:pPr>
      <w:bookmarkStart w:id="100" w:name="_Toc403566703"/>
      <w:bookmarkStart w:id="101" w:name="_Toc403566704"/>
      <w:bookmarkStart w:id="102" w:name="_Toc412121449"/>
      <w:bookmarkStart w:id="103" w:name="_Toc413398941"/>
      <w:bookmarkStart w:id="104" w:name="_Toc413398996"/>
      <w:bookmarkStart w:id="105" w:name="_Toc413923312"/>
      <w:bookmarkStart w:id="106" w:name="_Toc414364027"/>
      <w:bookmarkStart w:id="107" w:name="_Toc414540319"/>
      <w:bookmarkStart w:id="108" w:name="_Toc414547801"/>
      <w:bookmarkStart w:id="109" w:name="_Toc200363845"/>
      <w:bookmarkEnd w:id="100"/>
      <w:bookmarkEnd w:id="101"/>
      <w:r w:rsidRPr="002D6140">
        <w:rPr>
          <w:lang w:val="en-GB"/>
        </w:rPr>
        <w:t>Classification and labelling under Regulation (EC) No 1272/2008</w:t>
      </w:r>
      <w:bookmarkEnd w:id="102"/>
      <w:bookmarkEnd w:id="103"/>
      <w:bookmarkEnd w:id="104"/>
      <w:bookmarkEnd w:id="105"/>
      <w:bookmarkEnd w:id="106"/>
      <w:bookmarkEnd w:id="107"/>
      <w:bookmarkEnd w:id="108"/>
      <w:bookmarkEnd w:id="109"/>
      <w:r w:rsidRPr="002D6140">
        <w:rPr>
          <w:lang w:val="en-GB"/>
        </w:rPr>
        <w:t xml:space="preserve"> </w:t>
      </w:r>
    </w:p>
    <w:p w14:paraId="0DD0D2A8" w14:textId="77777777" w:rsidR="00590DD9" w:rsidRPr="002D6140" w:rsidRDefault="00590DD9" w:rsidP="00590DD9">
      <w:pPr>
        <w:pStyle w:val="RepStandard"/>
        <w:rPr>
          <w:lang w:val="en-GB"/>
        </w:rPr>
      </w:pPr>
      <w:r w:rsidRPr="002D6140">
        <w:rPr>
          <w:lang w:val="en-GB"/>
        </w:rPr>
        <w:t>The following classification is proposed in accordance with Regulation (EC) No 1272/2008:</w:t>
      </w:r>
    </w:p>
    <w:p w14:paraId="1F2E354D" w14:textId="77777777" w:rsidR="00590DD9" w:rsidRPr="002D6140" w:rsidRDefault="00590DD9" w:rsidP="00590DD9">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2"/>
        <w:gridCol w:w="6514"/>
      </w:tblGrid>
      <w:tr w:rsidR="00590DD9" w:rsidRPr="002D6140" w14:paraId="23D875F8" w14:textId="77777777" w:rsidTr="00170767">
        <w:tc>
          <w:tcPr>
            <w:tcW w:w="1515" w:type="pct"/>
          </w:tcPr>
          <w:p w14:paraId="4ABF7C46" w14:textId="77777777" w:rsidR="00590DD9" w:rsidRPr="002D6140" w:rsidRDefault="00590DD9" w:rsidP="00170767">
            <w:pPr>
              <w:pStyle w:val="RepTable"/>
              <w:rPr>
                <w:lang w:val="en-GB"/>
              </w:rPr>
            </w:pPr>
            <w:r w:rsidRPr="002D6140">
              <w:rPr>
                <w:lang w:val="en-GB"/>
              </w:rPr>
              <w:t>Hazard class(es), categories:</w:t>
            </w:r>
          </w:p>
        </w:tc>
        <w:tc>
          <w:tcPr>
            <w:tcW w:w="3485" w:type="pct"/>
          </w:tcPr>
          <w:p w14:paraId="2F0F7733" w14:textId="77777777" w:rsidR="00590DD9" w:rsidRDefault="00590DD9" w:rsidP="00170767">
            <w:pPr>
              <w:pStyle w:val="RepTable"/>
              <w:rPr>
                <w:lang w:val="en-GB"/>
              </w:rPr>
            </w:pPr>
            <w:r w:rsidRPr="006C669D">
              <w:rPr>
                <w:lang w:val="en-GB"/>
              </w:rPr>
              <w:t>Skin Sens. 1</w:t>
            </w:r>
          </w:p>
          <w:p w14:paraId="7F5CBD56" w14:textId="77777777" w:rsidR="00590DD9" w:rsidRPr="002D6140" w:rsidRDefault="00590DD9" w:rsidP="00170767">
            <w:pPr>
              <w:pStyle w:val="RepTable"/>
              <w:rPr>
                <w:lang w:val="en-GB"/>
              </w:rPr>
            </w:pPr>
            <w:r w:rsidRPr="00C279E1">
              <w:rPr>
                <w:lang w:val="en-GB"/>
              </w:rPr>
              <w:t>Aquatic Chronic 2</w:t>
            </w:r>
            <w:r>
              <w:rPr>
                <w:lang w:val="en-GB"/>
              </w:rPr>
              <w:t xml:space="preserve"> </w:t>
            </w:r>
          </w:p>
        </w:tc>
      </w:tr>
    </w:tbl>
    <w:p w14:paraId="423269F5" w14:textId="77777777" w:rsidR="00590DD9" w:rsidRPr="002D6140" w:rsidRDefault="00590DD9" w:rsidP="00590DD9">
      <w:pPr>
        <w:pStyle w:val="RepStandard"/>
        <w:rPr>
          <w:lang w:val="en-GB"/>
        </w:rPr>
      </w:pPr>
    </w:p>
    <w:p w14:paraId="2317C50E" w14:textId="77777777" w:rsidR="00590DD9" w:rsidRPr="002D6140" w:rsidRDefault="00590DD9" w:rsidP="00590DD9">
      <w:pPr>
        <w:pStyle w:val="RepStandard"/>
        <w:rPr>
          <w:lang w:val="en-GB"/>
        </w:rPr>
      </w:pPr>
      <w:r w:rsidRPr="002D6140">
        <w:rPr>
          <w:lang w:val="en-GB"/>
        </w:rPr>
        <w:t xml:space="preserve">The following </w:t>
      </w:r>
      <w:r w:rsidRPr="002D6140">
        <w:rPr>
          <w:u w:val="single"/>
          <w:lang w:val="en-GB"/>
        </w:rPr>
        <w:t>labelling information</w:t>
      </w:r>
      <w:r w:rsidRPr="002D6140">
        <w:rPr>
          <w:lang w:val="en-GB"/>
        </w:rPr>
        <w:t xml:space="preserve"> is derived from the classification and to be mentioned in the safety data sheet. The information which is determined for the </w:t>
      </w:r>
      <w:r w:rsidRPr="002D6140">
        <w:rPr>
          <w:b/>
          <w:lang w:val="en-GB"/>
        </w:rPr>
        <w:t>label is formatted bold:</w:t>
      </w:r>
    </w:p>
    <w:p w14:paraId="61EF76E3" w14:textId="77777777" w:rsidR="00590DD9" w:rsidRPr="002D6140" w:rsidRDefault="00590DD9" w:rsidP="00590DD9">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679"/>
        <w:gridCol w:w="6667"/>
      </w:tblGrid>
      <w:tr w:rsidR="00590DD9" w:rsidRPr="002D6140" w14:paraId="796473F2" w14:textId="77777777" w:rsidTr="00170767">
        <w:tc>
          <w:tcPr>
            <w:tcW w:w="1433" w:type="pct"/>
          </w:tcPr>
          <w:p w14:paraId="3AB0C346" w14:textId="77777777" w:rsidR="00590DD9" w:rsidRPr="002D6140" w:rsidRDefault="00590DD9" w:rsidP="00170767">
            <w:pPr>
              <w:pStyle w:val="RepTable"/>
              <w:rPr>
                <w:lang w:val="en-GB"/>
              </w:rPr>
            </w:pPr>
            <w:r w:rsidRPr="002D6140">
              <w:rPr>
                <w:lang w:val="en-GB"/>
              </w:rPr>
              <w:t>Hazard pictograms:</w:t>
            </w:r>
          </w:p>
        </w:tc>
        <w:tc>
          <w:tcPr>
            <w:tcW w:w="3567" w:type="pct"/>
          </w:tcPr>
          <w:p w14:paraId="2A4021FB" w14:textId="77777777" w:rsidR="00590DD9" w:rsidRPr="006C669D" w:rsidRDefault="00590DD9" w:rsidP="00170767">
            <w:pPr>
              <w:pStyle w:val="RepTable"/>
              <w:rPr>
                <w:lang w:val="en-GB"/>
              </w:rPr>
            </w:pPr>
            <w:r w:rsidRPr="006C669D">
              <w:rPr>
                <w:snapToGrid w:val="0"/>
                <w:lang w:val="en-GB" w:eastAsia="en-GB"/>
              </w:rPr>
              <w:drawing>
                <wp:inline distT="0" distB="0" distL="0" distR="0" wp14:anchorId="1505A75F" wp14:editId="14F295BF">
                  <wp:extent cx="485775" cy="485775"/>
                  <wp:effectExtent l="0" t="0" r="0" b="0"/>
                  <wp:docPr id="4" name="Picture 4" descr="GHS_POLLUT.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HS_POLLUT.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inline>
              </w:drawing>
            </w:r>
            <w:r w:rsidRPr="006C669D">
              <w:rPr>
                <w:lang w:val="en-GB"/>
              </w:rPr>
              <w:t xml:space="preserve">  </w:t>
            </w:r>
            <w:r w:rsidRPr="006C669D">
              <w:rPr>
                <w:b/>
                <w:bCs/>
                <w:lang w:val="en-GB"/>
              </w:rPr>
              <w:t>GHS09</w:t>
            </w:r>
            <w:r w:rsidRPr="006C669D">
              <w:rPr>
                <w:b/>
                <w:bCs/>
                <w:lang w:val="en-GB" w:eastAsia="en-GB"/>
              </w:rPr>
              <w:drawing>
                <wp:inline distT="0" distB="0" distL="0" distR="0" wp14:anchorId="396776A3" wp14:editId="513F122C">
                  <wp:extent cx="466725" cy="4667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pic:spPr>
                      </pic:pic>
                    </a:graphicData>
                  </a:graphic>
                </wp:inline>
              </w:drawing>
            </w:r>
            <w:r w:rsidRPr="006C669D">
              <w:rPr>
                <w:b/>
                <w:bCs/>
                <w:lang w:val="en-GB"/>
              </w:rPr>
              <w:t>GHS07</w:t>
            </w:r>
          </w:p>
        </w:tc>
      </w:tr>
      <w:tr w:rsidR="00590DD9" w:rsidRPr="002D6140" w14:paraId="1570BF63" w14:textId="77777777" w:rsidTr="00170767">
        <w:tc>
          <w:tcPr>
            <w:tcW w:w="1433" w:type="pct"/>
          </w:tcPr>
          <w:p w14:paraId="1DC0FBFC" w14:textId="77777777" w:rsidR="00590DD9" w:rsidRPr="002D6140" w:rsidRDefault="00590DD9" w:rsidP="00170767">
            <w:pPr>
              <w:pStyle w:val="RepTable"/>
              <w:rPr>
                <w:lang w:val="en-GB"/>
              </w:rPr>
            </w:pPr>
            <w:r w:rsidRPr="002D6140">
              <w:rPr>
                <w:lang w:val="en-GB"/>
              </w:rPr>
              <w:t>Signal word:</w:t>
            </w:r>
          </w:p>
        </w:tc>
        <w:tc>
          <w:tcPr>
            <w:tcW w:w="3567" w:type="pct"/>
          </w:tcPr>
          <w:p w14:paraId="0F8FA9C6" w14:textId="77777777" w:rsidR="00590DD9" w:rsidRPr="006C669D" w:rsidRDefault="00590DD9" w:rsidP="00170767">
            <w:pPr>
              <w:pStyle w:val="RepTable"/>
              <w:rPr>
                <w:lang w:val="en-GB"/>
              </w:rPr>
            </w:pPr>
            <w:r w:rsidRPr="006C669D">
              <w:rPr>
                <w:lang w:val="en-GB"/>
              </w:rPr>
              <w:t>Warning</w:t>
            </w:r>
          </w:p>
        </w:tc>
      </w:tr>
      <w:tr w:rsidR="00590DD9" w:rsidRPr="002D6140" w14:paraId="6C3AE67C" w14:textId="77777777" w:rsidTr="00170767">
        <w:tc>
          <w:tcPr>
            <w:tcW w:w="1433" w:type="pct"/>
          </w:tcPr>
          <w:p w14:paraId="216B041F" w14:textId="77777777" w:rsidR="00590DD9" w:rsidRPr="002D6140" w:rsidRDefault="00590DD9" w:rsidP="00170767">
            <w:pPr>
              <w:pStyle w:val="RepTable"/>
              <w:rPr>
                <w:lang w:val="en-GB"/>
              </w:rPr>
            </w:pPr>
            <w:r w:rsidRPr="002D6140">
              <w:rPr>
                <w:lang w:val="en-GB"/>
              </w:rPr>
              <w:t>Hazard statement(s):</w:t>
            </w:r>
          </w:p>
        </w:tc>
        <w:tc>
          <w:tcPr>
            <w:tcW w:w="3567" w:type="pct"/>
          </w:tcPr>
          <w:p w14:paraId="2189D3DC" w14:textId="77777777" w:rsidR="00590DD9" w:rsidRPr="00C220D5" w:rsidRDefault="00590DD9" w:rsidP="00170767">
            <w:pPr>
              <w:rPr>
                <w:b/>
                <w:bCs/>
              </w:rPr>
            </w:pPr>
            <w:r w:rsidRPr="006C669D">
              <w:rPr>
                <w:b/>
                <w:bCs/>
                <w:sz w:val="20"/>
                <w:szCs w:val="20"/>
              </w:rPr>
              <w:t xml:space="preserve"> </w:t>
            </w:r>
            <w:r w:rsidRPr="00C220D5">
              <w:rPr>
                <w:b/>
                <w:bCs/>
                <w:sz w:val="20"/>
                <w:szCs w:val="20"/>
              </w:rPr>
              <w:t>H317                            May cause an allergic skin reaction</w:t>
            </w:r>
          </w:p>
          <w:tbl>
            <w:tblPr>
              <w:tblW w:w="6553" w:type="dxa"/>
              <w:tblCellMar>
                <w:left w:w="71" w:type="dxa"/>
                <w:right w:w="71" w:type="dxa"/>
              </w:tblCellMar>
              <w:tblLook w:val="0000" w:firstRow="0" w:lastRow="0" w:firstColumn="0" w:lastColumn="0" w:noHBand="0" w:noVBand="0"/>
            </w:tblPr>
            <w:tblGrid>
              <w:gridCol w:w="1796"/>
              <w:gridCol w:w="4757"/>
            </w:tblGrid>
            <w:tr w:rsidR="00590DD9" w:rsidRPr="00C220D5" w14:paraId="7AEAA68D" w14:textId="77777777" w:rsidTr="00170767">
              <w:trPr>
                <w:cantSplit/>
                <w:trHeight w:val="264"/>
              </w:trPr>
              <w:tc>
                <w:tcPr>
                  <w:tcW w:w="1796" w:type="dxa"/>
                </w:tcPr>
                <w:p w14:paraId="3F91540C" w14:textId="77777777" w:rsidR="00590DD9" w:rsidRPr="00C220D5" w:rsidRDefault="00590DD9" w:rsidP="00170767">
                  <w:pPr>
                    <w:pStyle w:val="MSDS-TZeile"/>
                    <w:keepNext/>
                    <w:keepLines/>
                    <w:rPr>
                      <w:rFonts w:ascii="Times New Roman" w:eastAsia="Times New Roman" w:hAnsi="Times New Roman"/>
                      <w:b/>
                      <w:bCs/>
                      <w:noProof/>
                      <w:szCs w:val="22"/>
                      <w:lang w:val="en-GB"/>
                    </w:rPr>
                  </w:pPr>
                  <w:r w:rsidRPr="00C220D5">
                    <w:rPr>
                      <w:rFonts w:ascii="Times New Roman" w:eastAsia="Times New Roman" w:hAnsi="Times New Roman"/>
                      <w:b/>
                      <w:bCs/>
                      <w:noProof/>
                      <w:szCs w:val="22"/>
                      <w:lang w:val="en-GB"/>
                    </w:rPr>
                    <w:t>H411</w:t>
                  </w:r>
                </w:p>
              </w:tc>
              <w:tc>
                <w:tcPr>
                  <w:tcW w:w="4757" w:type="dxa"/>
                </w:tcPr>
                <w:p w14:paraId="455221E2" w14:textId="77777777" w:rsidR="00590DD9" w:rsidRPr="00C220D5" w:rsidRDefault="00590DD9" w:rsidP="00170767">
                  <w:pPr>
                    <w:pStyle w:val="MSDS-TZeile"/>
                    <w:keepNext/>
                    <w:keepLines/>
                    <w:rPr>
                      <w:rFonts w:ascii="Times New Roman" w:eastAsia="Times New Roman" w:hAnsi="Times New Roman"/>
                      <w:b/>
                      <w:bCs/>
                      <w:noProof/>
                      <w:szCs w:val="22"/>
                      <w:lang w:val="en-GB"/>
                    </w:rPr>
                  </w:pPr>
                  <w:r w:rsidRPr="00C220D5">
                    <w:rPr>
                      <w:rFonts w:ascii="Times New Roman" w:eastAsia="Times New Roman" w:hAnsi="Times New Roman"/>
                      <w:b/>
                      <w:bCs/>
                      <w:noProof/>
                      <w:szCs w:val="22"/>
                      <w:lang w:val="en-GB"/>
                    </w:rPr>
                    <w:t>Toxic to aquatic life with long lasting effects.</w:t>
                  </w:r>
                </w:p>
              </w:tc>
            </w:tr>
            <w:tr w:rsidR="00590DD9" w:rsidRPr="00C220D5" w14:paraId="0F8BA51F" w14:textId="77777777" w:rsidTr="00FB3C0A">
              <w:trPr>
                <w:cantSplit/>
                <w:trHeight w:val="130"/>
              </w:trPr>
              <w:tc>
                <w:tcPr>
                  <w:tcW w:w="1796" w:type="dxa"/>
                </w:tcPr>
                <w:p w14:paraId="17046C0E" w14:textId="4C4EDE86" w:rsidR="00590DD9" w:rsidRPr="00C220D5" w:rsidRDefault="00590DD9" w:rsidP="00170767">
                  <w:pPr>
                    <w:pStyle w:val="MSDS-TZeile"/>
                    <w:keepNext/>
                    <w:keepLines/>
                    <w:rPr>
                      <w:rFonts w:ascii="Times New Roman" w:eastAsia="Times New Roman" w:hAnsi="Times New Roman"/>
                      <w:b/>
                      <w:bCs/>
                      <w:noProof/>
                      <w:szCs w:val="22"/>
                      <w:lang w:val="en-GB"/>
                    </w:rPr>
                  </w:pPr>
                </w:p>
              </w:tc>
              <w:tc>
                <w:tcPr>
                  <w:tcW w:w="4757" w:type="dxa"/>
                </w:tcPr>
                <w:p w14:paraId="1FB2203E" w14:textId="2B7F438A" w:rsidR="00590DD9" w:rsidRPr="00C220D5" w:rsidRDefault="00590DD9" w:rsidP="00170767">
                  <w:pPr>
                    <w:pStyle w:val="MSDS-TZeile"/>
                    <w:keepNext/>
                    <w:keepLines/>
                    <w:rPr>
                      <w:rFonts w:ascii="Times New Roman" w:eastAsia="Times New Roman" w:hAnsi="Times New Roman"/>
                      <w:b/>
                      <w:bCs/>
                      <w:noProof/>
                      <w:szCs w:val="22"/>
                      <w:lang w:val="en-GB"/>
                    </w:rPr>
                  </w:pPr>
                </w:p>
              </w:tc>
            </w:tr>
          </w:tbl>
          <w:p w14:paraId="7B4A4B62" w14:textId="77777777" w:rsidR="00590DD9" w:rsidRPr="006C669D" w:rsidRDefault="00590DD9" w:rsidP="00170767">
            <w:pPr>
              <w:pStyle w:val="RepTable"/>
              <w:rPr>
                <w:lang w:val="en-GB"/>
              </w:rPr>
            </w:pPr>
          </w:p>
        </w:tc>
      </w:tr>
      <w:tr w:rsidR="00A05264" w:rsidRPr="002D6140" w14:paraId="2D2EA104" w14:textId="77777777" w:rsidTr="00170767">
        <w:tc>
          <w:tcPr>
            <w:tcW w:w="1433" w:type="pct"/>
          </w:tcPr>
          <w:p w14:paraId="2AA914DD" w14:textId="77777777" w:rsidR="00A05264" w:rsidRPr="002D6140" w:rsidRDefault="00A05264" w:rsidP="00A05264">
            <w:pPr>
              <w:pStyle w:val="RepTable"/>
              <w:rPr>
                <w:lang w:val="en-GB"/>
              </w:rPr>
            </w:pPr>
            <w:r w:rsidRPr="002D6140">
              <w:rPr>
                <w:lang w:val="en-GB"/>
              </w:rPr>
              <w:t>Precautionary statement(s):</w:t>
            </w:r>
          </w:p>
        </w:tc>
        <w:tc>
          <w:tcPr>
            <w:tcW w:w="3567" w:type="pct"/>
          </w:tcPr>
          <w:tbl>
            <w:tblPr>
              <w:tblW w:w="6553" w:type="dxa"/>
              <w:tblCellMar>
                <w:left w:w="71" w:type="dxa"/>
                <w:right w:w="71" w:type="dxa"/>
              </w:tblCellMar>
              <w:tblLook w:val="0000" w:firstRow="0" w:lastRow="0" w:firstColumn="0" w:lastColumn="0" w:noHBand="0" w:noVBand="0"/>
            </w:tblPr>
            <w:tblGrid>
              <w:gridCol w:w="1796"/>
              <w:gridCol w:w="4757"/>
            </w:tblGrid>
            <w:tr w:rsidR="00A05264" w:rsidRPr="006C669D" w14:paraId="4A980185" w14:textId="77777777" w:rsidTr="00170767">
              <w:trPr>
                <w:cantSplit/>
                <w:trHeight w:val="264"/>
              </w:trPr>
              <w:tc>
                <w:tcPr>
                  <w:tcW w:w="1796" w:type="dxa"/>
                </w:tcPr>
                <w:p w14:paraId="5BD33DDC" w14:textId="77777777" w:rsidR="00A05264" w:rsidRPr="008E0920" w:rsidRDefault="00A05264" w:rsidP="00A05264">
                  <w:pPr>
                    <w:pStyle w:val="MSDS-TZeile"/>
                    <w:keepNext/>
                    <w:keepLines/>
                    <w:rPr>
                      <w:rFonts w:ascii="Times New Roman" w:eastAsia="Times New Roman" w:hAnsi="Times New Roman"/>
                      <w:noProof/>
                      <w:szCs w:val="22"/>
                      <w:lang w:val="en-GB"/>
                    </w:rPr>
                  </w:pPr>
                  <w:r w:rsidRPr="008E0920">
                    <w:rPr>
                      <w:rFonts w:ascii="Times New Roman" w:eastAsia="Times New Roman" w:hAnsi="Times New Roman"/>
                      <w:noProof/>
                      <w:szCs w:val="22"/>
                      <w:lang w:val="en-GB"/>
                    </w:rPr>
                    <w:t>General:</w:t>
                  </w:r>
                </w:p>
                <w:p w14:paraId="51F8FDC2" w14:textId="77777777" w:rsidR="00A05264" w:rsidRPr="008E0920" w:rsidRDefault="00A05264" w:rsidP="00A05264">
                  <w:pPr>
                    <w:pStyle w:val="MSDS-TZeile"/>
                    <w:keepNext/>
                    <w:keepLines/>
                    <w:rPr>
                      <w:rFonts w:ascii="Times New Roman" w:eastAsia="Times New Roman" w:hAnsi="Times New Roman"/>
                      <w:b/>
                      <w:bCs/>
                      <w:noProof/>
                      <w:szCs w:val="22"/>
                      <w:lang w:val="en-GB"/>
                    </w:rPr>
                  </w:pPr>
                  <w:r w:rsidRPr="008E0920">
                    <w:rPr>
                      <w:rFonts w:ascii="Times New Roman" w:eastAsia="Times New Roman" w:hAnsi="Times New Roman"/>
                      <w:b/>
                      <w:bCs/>
                      <w:noProof/>
                      <w:szCs w:val="22"/>
                      <w:lang w:val="en-GB"/>
                    </w:rPr>
                    <w:t>P101</w:t>
                  </w:r>
                </w:p>
              </w:tc>
              <w:tc>
                <w:tcPr>
                  <w:tcW w:w="4757" w:type="dxa"/>
                </w:tcPr>
                <w:p w14:paraId="582BD756" w14:textId="77777777" w:rsidR="00A05264" w:rsidRPr="006C669D" w:rsidRDefault="00A05264" w:rsidP="00A05264">
                  <w:pPr>
                    <w:pStyle w:val="MSDS-TZeile"/>
                    <w:keepNext/>
                    <w:keepLines/>
                    <w:rPr>
                      <w:rFonts w:ascii="Times New Roman" w:eastAsia="Times New Roman" w:hAnsi="Times New Roman"/>
                      <w:noProof/>
                      <w:szCs w:val="22"/>
                      <w:lang w:val="en-GB"/>
                    </w:rPr>
                  </w:pPr>
                </w:p>
                <w:p w14:paraId="24F0F29C" w14:textId="77777777" w:rsidR="00A05264" w:rsidRPr="00C220D5" w:rsidRDefault="00A05264" w:rsidP="00A05264">
                  <w:pPr>
                    <w:pStyle w:val="MSDS-TZeile"/>
                    <w:keepNext/>
                    <w:keepLines/>
                    <w:rPr>
                      <w:rFonts w:ascii="Times New Roman" w:eastAsia="Times New Roman" w:hAnsi="Times New Roman"/>
                      <w:b/>
                      <w:bCs/>
                      <w:noProof/>
                      <w:szCs w:val="22"/>
                      <w:lang w:val="en-GB"/>
                    </w:rPr>
                  </w:pPr>
                  <w:r w:rsidRPr="00C220D5">
                    <w:rPr>
                      <w:rFonts w:ascii="Times New Roman" w:eastAsia="Times New Roman" w:hAnsi="Times New Roman"/>
                      <w:b/>
                      <w:bCs/>
                      <w:noProof/>
                      <w:szCs w:val="22"/>
                      <w:lang w:val="en-GB"/>
                    </w:rPr>
                    <w:t>If medical advice is needed, have product container or label at hand.</w:t>
                  </w:r>
                </w:p>
              </w:tc>
            </w:tr>
            <w:tr w:rsidR="00A05264" w:rsidRPr="006C669D" w14:paraId="7DC0B9A4" w14:textId="77777777" w:rsidTr="00170767">
              <w:trPr>
                <w:cantSplit/>
                <w:trHeight w:val="264"/>
              </w:trPr>
              <w:tc>
                <w:tcPr>
                  <w:tcW w:w="1796" w:type="dxa"/>
                </w:tcPr>
                <w:p w14:paraId="447F23A8" w14:textId="77777777" w:rsidR="00A05264" w:rsidRPr="008E0920" w:rsidRDefault="00A05264" w:rsidP="00A05264">
                  <w:pPr>
                    <w:pStyle w:val="MSDS-TZeile"/>
                    <w:keepNext/>
                    <w:keepLines/>
                    <w:rPr>
                      <w:rFonts w:ascii="Times New Roman" w:eastAsia="Times New Roman" w:hAnsi="Times New Roman"/>
                      <w:b/>
                      <w:bCs/>
                      <w:noProof/>
                      <w:szCs w:val="22"/>
                      <w:lang w:val="en-GB"/>
                    </w:rPr>
                  </w:pPr>
                  <w:r w:rsidRPr="008E0920">
                    <w:rPr>
                      <w:rFonts w:ascii="Times New Roman" w:eastAsia="Times New Roman" w:hAnsi="Times New Roman"/>
                      <w:b/>
                      <w:bCs/>
                      <w:noProof/>
                      <w:szCs w:val="22"/>
                      <w:lang w:val="en-GB"/>
                    </w:rPr>
                    <w:t>P102</w:t>
                  </w:r>
                </w:p>
                <w:p w14:paraId="5C87C3CA" w14:textId="77777777" w:rsidR="00A05264" w:rsidRPr="008E0920" w:rsidRDefault="00A05264" w:rsidP="00A05264">
                  <w:pPr>
                    <w:pStyle w:val="MSDS-TZeile"/>
                    <w:keepNext/>
                    <w:keepLines/>
                    <w:rPr>
                      <w:rFonts w:ascii="Times New Roman" w:eastAsia="Times New Roman" w:hAnsi="Times New Roman"/>
                      <w:b/>
                      <w:bCs/>
                      <w:noProof/>
                      <w:szCs w:val="22"/>
                      <w:lang w:val="en-GB"/>
                    </w:rPr>
                  </w:pPr>
                  <w:r w:rsidRPr="008E0920">
                    <w:rPr>
                      <w:rFonts w:ascii="Times New Roman" w:eastAsia="Times New Roman" w:hAnsi="Times New Roman"/>
                      <w:b/>
                      <w:bCs/>
                      <w:noProof/>
                      <w:szCs w:val="22"/>
                      <w:lang w:val="en-GB"/>
                    </w:rPr>
                    <w:t>P103</w:t>
                  </w:r>
                </w:p>
                <w:p w14:paraId="5F6EFB77" w14:textId="77777777" w:rsidR="00A05264" w:rsidRPr="008E0920" w:rsidRDefault="00A05264" w:rsidP="00A05264">
                  <w:pPr>
                    <w:pStyle w:val="MSDS-TZeile"/>
                    <w:keepNext/>
                    <w:keepLines/>
                    <w:rPr>
                      <w:rFonts w:ascii="Times New Roman" w:eastAsia="Times New Roman" w:hAnsi="Times New Roman"/>
                      <w:b/>
                      <w:bCs/>
                      <w:noProof/>
                      <w:szCs w:val="22"/>
                      <w:lang w:val="en-GB"/>
                    </w:rPr>
                  </w:pPr>
                  <w:r w:rsidRPr="008E0920">
                    <w:rPr>
                      <w:rFonts w:ascii="Times New Roman" w:eastAsia="Times New Roman" w:hAnsi="Times New Roman"/>
                      <w:b/>
                      <w:bCs/>
                      <w:noProof/>
                      <w:szCs w:val="22"/>
                      <w:lang w:val="en-GB"/>
                    </w:rPr>
                    <w:t>P261</w:t>
                  </w:r>
                </w:p>
                <w:p w14:paraId="3FB1F154" w14:textId="77777777" w:rsidR="00A05264" w:rsidRPr="008E0920" w:rsidRDefault="00A05264" w:rsidP="00A05264">
                  <w:pPr>
                    <w:pStyle w:val="MSDS-TZeile"/>
                    <w:keepNext/>
                    <w:keepLines/>
                    <w:rPr>
                      <w:rFonts w:ascii="Times New Roman" w:eastAsia="Times New Roman" w:hAnsi="Times New Roman"/>
                      <w:b/>
                      <w:bCs/>
                      <w:noProof/>
                      <w:szCs w:val="22"/>
                      <w:lang w:val="en-GB"/>
                    </w:rPr>
                  </w:pPr>
                  <w:r w:rsidRPr="008E0920">
                    <w:rPr>
                      <w:rFonts w:ascii="Times New Roman" w:eastAsia="Times New Roman" w:hAnsi="Times New Roman"/>
                      <w:b/>
                      <w:bCs/>
                      <w:noProof/>
                      <w:szCs w:val="22"/>
                      <w:lang w:val="en-GB"/>
                    </w:rPr>
                    <w:t>P272</w:t>
                  </w:r>
                </w:p>
                <w:p w14:paraId="2883E8FA" w14:textId="77777777" w:rsidR="00A05264" w:rsidRPr="008E0920" w:rsidRDefault="00A05264" w:rsidP="00A05264">
                  <w:pPr>
                    <w:pStyle w:val="MSDS-TZeile"/>
                    <w:keepNext/>
                    <w:keepLines/>
                    <w:rPr>
                      <w:rFonts w:ascii="Times New Roman" w:eastAsia="Times New Roman" w:hAnsi="Times New Roman"/>
                      <w:b/>
                      <w:bCs/>
                      <w:noProof/>
                      <w:szCs w:val="22"/>
                      <w:lang w:val="en-GB"/>
                    </w:rPr>
                  </w:pPr>
                </w:p>
                <w:p w14:paraId="678D80E8" w14:textId="77777777" w:rsidR="00A05264" w:rsidRPr="008E0920" w:rsidRDefault="00A05264" w:rsidP="00A05264">
                  <w:pPr>
                    <w:pStyle w:val="MSDS-TZeile"/>
                    <w:keepNext/>
                    <w:keepLines/>
                    <w:rPr>
                      <w:rFonts w:ascii="Times New Roman" w:eastAsia="Times New Roman" w:hAnsi="Times New Roman"/>
                      <w:b/>
                      <w:bCs/>
                      <w:noProof/>
                      <w:szCs w:val="22"/>
                      <w:lang w:val="en-GB"/>
                    </w:rPr>
                  </w:pPr>
                  <w:r w:rsidRPr="008E0920">
                    <w:rPr>
                      <w:rFonts w:ascii="Times New Roman" w:eastAsia="Times New Roman" w:hAnsi="Times New Roman"/>
                      <w:b/>
                      <w:bCs/>
                      <w:noProof/>
                      <w:szCs w:val="22"/>
                      <w:lang w:val="en-GB"/>
                    </w:rPr>
                    <w:t>P280</w:t>
                  </w:r>
                </w:p>
                <w:p w14:paraId="3A972610" w14:textId="77777777" w:rsidR="00A05264" w:rsidRPr="008E0920" w:rsidRDefault="00A05264" w:rsidP="00A05264">
                  <w:pPr>
                    <w:pStyle w:val="MSDS-TZeile"/>
                    <w:keepNext/>
                    <w:keepLines/>
                    <w:rPr>
                      <w:rFonts w:ascii="Times New Roman" w:eastAsia="Times New Roman" w:hAnsi="Times New Roman"/>
                      <w:b/>
                      <w:bCs/>
                      <w:noProof/>
                      <w:szCs w:val="22"/>
                      <w:lang w:val="en-GB"/>
                    </w:rPr>
                  </w:pPr>
                </w:p>
              </w:tc>
              <w:tc>
                <w:tcPr>
                  <w:tcW w:w="4757" w:type="dxa"/>
                </w:tcPr>
                <w:p w14:paraId="539C0F39" w14:textId="77777777" w:rsidR="00A05264" w:rsidRPr="006C669D" w:rsidRDefault="00A05264" w:rsidP="00A05264">
                  <w:pPr>
                    <w:pStyle w:val="MSDS-TZeile"/>
                    <w:keepNext/>
                    <w:keepLines/>
                    <w:rPr>
                      <w:rFonts w:ascii="Times New Roman" w:eastAsia="Times New Roman" w:hAnsi="Times New Roman"/>
                      <w:noProof/>
                      <w:szCs w:val="22"/>
                      <w:lang w:val="en-GB"/>
                    </w:rPr>
                  </w:pPr>
                  <w:r w:rsidRPr="006C669D">
                    <w:rPr>
                      <w:rFonts w:ascii="Times New Roman" w:eastAsia="Times New Roman" w:hAnsi="Times New Roman"/>
                      <w:noProof/>
                      <w:szCs w:val="22"/>
                      <w:lang w:val="en-GB"/>
                    </w:rPr>
                    <w:t>Keep out of reach of children.</w:t>
                  </w:r>
                </w:p>
                <w:p w14:paraId="2500EEA0" w14:textId="77777777" w:rsidR="00A05264" w:rsidRPr="006C669D" w:rsidRDefault="00A05264" w:rsidP="00A05264">
                  <w:pPr>
                    <w:pStyle w:val="MSDS-TZeile"/>
                    <w:keepNext/>
                    <w:keepLines/>
                    <w:rPr>
                      <w:rFonts w:ascii="Times New Roman" w:eastAsia="Times New Roman" w:hAnsi="Times New Roman"/>
                      <w:noProof/>
                      <w:szCs w:val="22"/>
                      <w:lang w:val="en-GB"/>
                    </w:rPr>
                  </w:pPr>
                  <w:r w:rsidRPr="006C669D">
                    <w:rPr>
                      <w:rFonts w:ascii="Times New Roman" w:eastAsia="Times New Roman" w:hAnsi="Times New Roman"/>
                      <w:noProof/>
                      <w:szCs w:val="22"/>
                      <w:lang w:val="en-GB"/>
                    </w:rPr>
                    <w:t>Read label before use.</w:t>
                  </w:r>
                </w:p>
                <w:p w14:paraId="2FCF3FB3" w14:textId="77777777" w:rsidR="00A05264" w:rsidRPr="00C220D5" w:rsidRDefault="00A05264" w:rsidP="00A05264">
                  <w:pPr>
                    <w:pStyle w:val="MSDS-TZeile"/>
                    <w:keepNext/>
                    <w:keepLines/>
                    <w:rPr>
                      <w:rFonts w:ascii="Times New Roman" w:eastAsia="Times New Roman" w:hAnsi="Times New Roman"/>
                      <w:b/>
                      <w:bCs/>
                      <w:noProof/>
                      <w:szCs w:val="22"/>
                      <w:lang w:val="en-GB"/>
                    </w:rPr>
                  </w:pPr>
                  <w:r w:rsidRPr="00C220D5">
                    <w:rPr>
                      <w:rFonts w:ascii="Times New Roman" w:eastAsia="Times New Roman" w:hAnsi="Times New Roman"/>
                      <w:b/>
                      <w:bCs/>
                      <w:noProof/>
                      <w:szCs w:val="22"/>
                      <w:lang w:val="en-GB"/>
                    </w:rPr>
                    <w:t xml:space="preserve">Avoid breathing </w:t>
                  </w:r>
                  <w:r w:rsidRPr="00DF46A9">
                    <w:rPr>
                      <w:rFonts w:ascii="Times New Roman" w:eastAsia="Times New Roman" w:hAnsi="Times New Roman"/>
                      <w:b/>
                      <w:bCs/>
                      <w:strike/>
                      <w:noProof/>
                      <w:szCs w:val="22"/>
                      <w:highlight w:val="lightGray"/>
                      <w:lang w:val="en-GB"/>
                    </w:rPr>
                    <w:t>dust/fume/gas</w:t>
                  </w:r>
                  <w:r w:rsidRPr="00C220D5">
                    <w:rPr>
                      <w:rFonts w:ascii="Times New Roman" w:eastAsia="Times New Roman" w:hAnsi="Times New Roman"/>
                      <w:b/>
                      <w:bCs/>
                      <w:noProof/>
                      <w:szCs w:val="22"/>
                      <w:lang w:val="en-GB"/>
                    </w:rPr>
                    <w:t>/mist/vapours/spray</w:t>
                  </w:r>
                </w:p>
                <w:p w14:paraId="3CCB8C1F" w14:textId="77777777" w:rsidR="00A05264" w:rsidRPr="006C669D" w:rsidRDefault="00A05264" w:rsidP="00A05264">
                  <w:pPr>
                    <w:pStyle w:val="MSDS-TZeile"/>
                    <w:keepNext/>
                    <w:keepLines/>
                    <w:rPr>
                      <w:rFonts w:ascii="Times New Roman" w:eastAsia="Times New Roman" w:hAnsi="Times New Roman"/>
                      <w:noProof/>
                      <w:szCs w:val="22"/>
                      <w:lang w:val="en-GB"/>
                    </w:rPr>
                  </w:pPr>
                  <w:r w:rsidRPr="006C669D">
                    <w:rPr>
                      <w:rFonts w:ascii="Times New Roman" w:eastAsia="Times New Roman" w:hAnsi="Times New Roman"/>
                      <w:noProof/>
                      <w:szCs w:val="22"/>
                      <w:lang w:val="en-GB"/>
                    </w:rPr>
                    <w:t>Contaminated work clothing should not be allowed out of the workplace.</w:t>
                  </w:r>
                </w:p>
                <w:p w14:paraId="67CB4FC9" w14:textId="77777777" w:rsidR="00A05264" w:rsidRPr="00C220D5" w:rsidRDefault="00A05264" w:rsidP="00A05264">
                  <w:pPr>
                    <w:pStyle w:val="MSDS-TZeile"/>
                    <w:keepNext/>
                    <w:keepLines/>
                    <w:rPr>
                      <w:rFonts w:ascii="Times New Roman" w:eastAsia="Times New Roman" w:hAnsi="Times New Roman"/>
                      <w:b/>
                      <w:bCs/>
                      <w:noProof/>
                      <w:szCs w:val="22"/>
                      <w:lang w:val="en-GB"/>
                    </w:rPr>
                  </w:pPr>
                  <w:r w:rsidRPr="00C220D5">
                    <w:rPr>
                      <w:rFonts w:ascii="Times New Roman" w:eastAsia="Times New Roman" w:hAnsi="Times New Roman"/>
                      <w:b/>
                      <w:bCs/>
                      <w:noProof/>
                      <w:szCs w:val="22"/>
                      <w:lang w:val="en-GB"/>
                    </w:rPr>
                    <w:t>Wear protective gloves/protective clothing</w:t>
                  </w:r>
                </w:p>
              </w:tc>
            </w:tr>
            <w:tr w:rsidR="00A05264" w:rsidRPr="006C669D" w14:paraId="57034F63" w14:textId="77777777" w:rsidTr="00170767">
              <w:trPr>
                <w:cantSplit/>
                <w:trHeight w:val="529"/>
              </w:trPr>
              <w:tc>
                <w:tcPr>
                  <w:tcW w:w="1796" w:type="dxa"/>
                </w:tcPr>
                <w:p w14:paraId="659ED0CC" w14:textId="77777777" w:rsidR="00A05264" w:rsidRPr="008E0920" w:rsidRDefault="00A05264" w:rsidP="00A05264">
                  <w:pPr>
                    <w:pStyle w:val="MSDS-TZeile"/>
                    <w:keepNext/>
                    <w:keepLines/>
                    <w:rPr>
                      <w:rFonts w:ascii="Times New Roman" w:eastAsia="Times New Roman" w:hAnsi="Times New Roman"/>
                      <w:noProof/>
                      <w:szCs w:val="22"/>
                      <w:lang w:val="en-GB"/>
                    </w:rPr>
                  </w:pPr>
                  <w:r w:rsidRPr="008E0920">
                    <w:rPr>
                      <w:rFonts w:ascii="Times New Roman" w:eastAsia="Times New Roman" w:hAnsi="Times New Roman"/>
                      <w:noProof/>
                      <w:szCs w:val="22"/>
                      <w:lang w:val="en-GB"/>
                    </w:rPr>
                    <w:t>Response:</w:t>
                  </w:r>
                </w:p>
                <w:p w14:paraId="18BD04A5" w14:textId="77777777" w:rsidR="00A05264" w:rsidRPr="008E0920" w:rsidRDefault="00A05264" w:rsidP="00A05264">
                  <w:pPr>
                    <w:pStyle w:val="MSDS-TZeile"/>
                    <w:keepNext/>
                    <w:keepLines/>
                    <w:rPr>
                      <w:rFonts w:ascii="Times New Roman" w:eastAsia="Times New Roman" w:hAnsi="Times New Roman"/>
                      <w:b/>
                      <w:bCs/>
                      <w:noProof/>
                      <w:szCs w:val="22"/>
                      <w:lang w:val="en-GB"/>
                    </w:rPr>
                  </w:pPr>
                  <w:r w:rsidRPr="008E0920">
                    <w:rPr>
                      <w:rFonts w:ascii="Times New Roman" w:eastAsia="Times New Roman" w:hAnsi="Times New Roman"/>
                      <w:b/>
                      <w:bCs/>
                      <w:noProof/>
                      <w:szCs w:val="22"/>
                      <w:lang w:val="en-GB"/>
                    </w:rPr>
                    <w:t>P391</w:t>
                  </w:r>
                </w:p>
                <w:p w14:paraId="2667DBF3" w14:textId="77777777" w:rsidR="00A05264" w:rsidRPr="008E0920" w:rsidRDefault="00A05264" w:rsidP="00A05264">
                  <w:pPr>
                    <w:pStyle w:val="MSDS-TZeile"/>
                    <w:keepNext/>
                    <w:keepLines/>
                    <w:rPr>
                      <w:rFonts w:ascii="Times New Roman" w:eastAsia="Times New Roman" w:hAnsi="Times New Roman"/>
                      <w:b/>
                      <w:bCs/>
                      <w:noProof/>
                      <w:szCs w:val="22"/>
                      <w:lang w:val="en-GB"/>
                    </w:rPr>
                  </w:pPr>
                  <w:r w:rsidRPr="008E0920">
                    <w:rPr>
                      <w:rFonts w:ascii="Times New Roman" w:eastAsia="Times New Roman" w:hAnsi="Times New Roman"/>
                      <w:b/>
                      <w:bCs/>
                      <w:noProof/>
                      <w:szCs w:val="22"/>
                      <w:lang w:val="en-GB"/>
                    </w:rPr>
                    <w:t>P302 + P352</w:t>
                  </w:r>
                </w:p>
                <w:p w14:paraId="796DC0FB" w14:textId="77777777" w:rsidR="00A05264" w:rsidRPr="008E0920" w:rsidRDefault="00A05264" w:rsidP="00A05264">
                  <w:pPr>
                    <w:pStyle w:val="MSDS-TZeile"/>
                    <w:keepNext/>
                    <w:keepLines/>
                    <w:rPr>
                      <w:rFonts w:ascii="Times New Roman" w:eastAsia="Times New Roman" w:hAnsi="Times New Roman"/>
                      <w:b/>
                      <w:bCs/>
                      <w:noProof/>
                      <w:szCs w:val="22"/>
                      <w:lang w:val="en-GB"/>
                    </w:rPr>
                  </w:pPr>
                  <w:r w:rsidRPr="008E0920">
                    <w:rPr>
                      <w:rFonts w:ascii="Times New Roman" w:eastAsia="Times New Roman" w:hAnsi="Times New Roman"/>
                      <w:b/>
                      <w:bCs/>
                      <w:noProof/>
                      <w:szCs w:val="22"/>
                      <w:lang w:val="en-GB"/>
                    </w:rPr>
                    <w:t>P333 + P313</w:t>
                  </w:r>
                </w:p>
                <w:p w14:paraId="029156DF" w14:textId="77777777" w:rsidR="00A05264" w:rsidRPr="008E0920" w:rsidRDefault="00A05264" w:rsidP="00A05264">
                  <w:pPr>
                    <w:pStyle w:val="MSDS-TZeile"/>
                    <w:keepNext/>
                    <w:keepLines/>
                    <w:rPr>
                      <w:rFonts w:ascii="Times New Roman" w:eastAsia="Times New Roman" w:hAnsi="Times New Roman"/>
                      <w:b/>
                      <w:bCs/>
                      <w:noProof/>
                      <w:szCs w:val="22"/>
                      <w:lang w:val="en-GB"/>
                    </w:rPr>
                  </w:pPr>
                </w:p>
                <w:p w14:paraId="1CBE5BE4" w14:textId="77777777" w:rsidR="00A05264" w:rsidRPr="008E0920" w:rsidRDefault="00A05264" w:rsidP="00A05264">
                  <w:pPr>
                    <w:pStyle w:val="MSDS-TZeile"/>
                    <w:keepNext/>
                    <w:keepLines/>
                    <w:rPr>
                      <w:rFonts w:ascii="Times New Roman" w:eastAsia="Times New Roman" w:hAnsi="Times New Roman"/>
                      <w:b/>
                      <w:bCs/>
                      <w:noProof/>
                      <w:szCs w:val="22"/>
                      <w:lang w:val="en-GB"/>
                    </w:rPr>
                  </w:pPr>
                  <w:r w:rsidRPr="008E0920">
                    <w:rPr>
                      <w:rFonts w:ascii="Times New Roman" w:eastAsia="Times New Roman" w:hAnsi="Times New Roman"/>
                      <w:b/>
                      <w:bCs/>
                      <w:noProof/>
                      <w:szCs w:val="22"/>
                      <w:lang w:val="en-GB"/>
                    </w:rPr>
                    <w:t>P362 + P364</w:t>
                  </w:r>
                </w:p>
              </w:tc>
              <w:tc>
                <w:tcPr>
                  <w:tcW w:w="4757" w:type="dxa"/>
                </w:tcPr>
                <w:p w14:paraId="4DD7FA1E" w14:textId="77777777" w:rsidR="00A05264" w:rsidRPr="006C669D" w:rsidRDefault="00A05264" w:rsidP="00A05264">
                  <w:pPr>
                    <w:pStyle w:val="MSDS-TZeile"/>
                    <w:keepNext/>
                    <w:keepLines/>
                    <w:rPr>
                      <w:rFonts w:ascii="Times New Roman" w:eastAsia="Times New Roman" w:hAnsi="Times New Roman"/>
                      <w:noProof/>
                      <w:szCs w:val="22"/>
                      <w:lang w:val="en-GB"/>
                    </w:rPr>
                  </w:pPr>
                </w:p>
                <w:p w14:paraId="71A33BE5" w14:textId="77777777" w:rsidR="00A05264" w:rsidRPr="006C669D" w:rsidRDefault="00A05264" w:rsidP="00A05264">
                  <w:pPr>
                    <w:pStyle w:val="MSDS-TZeile"/>
                    <w:keepNext/>
                    <w:keepLines/>
                    <w:rPr>
                      <w:rFonts w:ascii="Times New Roman" w:eastAsia="Times New Roman" w:hAnsi="Times New Roman"/>
                      <w:noProof/>
                      <w:szCs w:val="22"/>
                      <w:lang w:val="en-GB"/>
                    </w:rPr>
                  </w:pPr>
                  <w:r w:rsidRPr="006C669D">
                    <w:rPr>
                      <w:rFonts w:ascii="Times New Roman" w:eastAsia="Times New Roman" w:hAnsi="Times New Roman"/>
                      <w:noProof/>
                      <w:szCs w:val="22"/>
                      <w:lang w:val="en-GB"/>
                    </w:rPr>
                    <w:t>Collect spillage.</w:t>
                  </w:r>
                </w:p>
                <w:p w14:paraId="1E3DA8B8" w14:textId="77777777" w:rsidR="00A05264" w:rsidRPr="00C220D5" w:rsidRDefault="00A05264" w:rsidP="00A05264">
                  <w:pPr>
                    <w:pStyle w:val="MSDS-TZeile"/>
                    <w:keepNext/>
                    <w:keepLines/>
                    <w:rPr>
                      <w:rFonts w:ascii="Times New Roman" w:eastAsia="Times New Roman" w:hAnsi="Times New Roman"/>
                      <w:b/>
                      <w:bCs/>
                      <w:noProof/>
                      <w:szCs w:val="22"/>
                      <w:lang w:val="en-GB"/>
                    </w:rPr>
                  </w:pPr>
                  <w:r w:rsidRPr="00C220D5">
                    <w:rPr>
                      <w:rFonts w:ascii="Times New Roman" w:eastAsia="Times New Roman" w:hAnsi="Times New Roman"/>
                      <w:b/>
                      <w:bCs/>
                      <w:noProof/>
                      <w:szCs w:val="22"/>
                      <w:lang w:val="en-GB"/>
                    </w:rPr>
                    <w:t>IF ON SKIN: Wash with plenty of soap and water</w:t>
                  </w:r>
                </w:p>
                <w:p w14:paraId="3E7E5D4E" w14:textId="77777777" w:rsidR="00A05264" w:rsidRPr="00C220D5" w:rsidRDefault="00A05264" w:rsidP="00A05264">
                  <w:pPr>
                    <w:pStyle w:val="MSDS-TZeile"/>
                    <w:keepNext/>
                    <w:keepLines/>
                    <w:rPr>
                      <w:rFonts w:ascii="Times New Roman" w:eastAsia="Times New Roman" w:hAnsi="Times New Roman"/>
                      <w:b/>
                      <w:bCs/>
                      <w:noProof/>
                      <w:szCs w:val="22"/>
                      <w:lang w:val="en-GB"/>
                    </w:rPr>
                  </w:pPr>
                  <w:r w:rsidRPr="00C220D5">
                    <w:rPr>
                      <w:rFonts w:ascii="Times New Roman" w:eastAsia="Times New Roman" w:hAnsi="Times New Roman"/>
                      <w:b/>
                      <w:bCs/>
                      <w:noProof/>
                      <w:szCs w:val="22"/>
                      <w:lang w:val="en-GB"/>
                    </w:rPr>
                    <w:t>If skin irritation or rash occurs: Get medical advice/attention</w:t>
                  </w:r>
                </w:p>
                <w:p w14:paraId="10CE5799" w14:textId="77777777" w:rsidR="00A05264" w:rsidRPr="006C669D" w:rsidRDefault="00A05264" w:rsidP="00A05264">
                  <w:pPr>
                    <w:pStyle w:val="MSDS-TZeile"/>
                    <w:keepNext/>
                    <w:keepLines/>
                    <w:rPr>
                      <w:rFonts w:ascii="Times New Roman" w:eastAsia="Times New Roman" w:hAnsi="Times New Roman"/>
                      <w:noProof/>
                      <w:szCs w:val="22"/>
                      <w:lang w:val="en-GB"/>
                    </w:rPr>
                  </w:pPr>
                  <w:r w:rsidRPr="006C669D">
                    <w:rPr>
                      <w:rFonts w:ascii="Times New Roman" w:eastAsia="Times New Roman" w:hAnsi="Times New Roman"/>
                      <w:noProof/>
                      <w:szCs w:val="22"/>
                      <w:lang w:val="en-GB"/>
                    </w:rPr>
                    <w:t>Take off contaminated clothing and wash it before reuse.</w:t>
                  </w:r>
                </w:p>
              </w:tc>
            </w:tr>
            <w:tr w:rsidR="00A05264" w:rsidRPr="006C669D" w14:paraId="110901CD" w14:textId="77777777" w:rsidTr="00170767">
              <w:trPr>
                <w:cantSplit/>
                <w:trHeight w:val="529"/>
              </w:trPr>
              <w:tc>
                <w:tcPr>
                  <w:tcW w:w="1796" w:type="dxa"/>
                </w:tcPr>
                <w:p w14:paraId="35097BC2" w14:textId="77777777" w:rsidR="00A05264" w:rsidRPr="008E0920" w:rsidRDefault="00A05264" w:rsidP="00A05264">
                  <w:pPr>
                    <w:pStyle w:val="MSDS-TZeile"/>
                    <w:keepNext/>
                    <w:keepLines/>
                    <w:rPr>
                      <w:rFonts w:ascii="Times New Roman" w:eastAsia="Times New Roman" w:hAnsi="Times New Roman"/>
                      <w:noProof/>
                      <w:szCs w:val="22"/>
                      <w:lang w:val="en-GB"/>
                    </w:rPr>
                  </w:pPr>
                </w:p>
                <w:p w14:paraId="47DD7F71" w14:textId="77777777" w:rsidR="00A05264" w:rsidRPr="008E0920" w:rsidRDefault="00A05264" w:rsidP="00A05264">
                  <w:pPr>
                    <w:pStyle w:val="MSDS-TZeile"/>
                    <w:keepNext/>
                    <w:keepLines/>
                    <w:rPr>
                      <w:rFonts w:ascii="Times New Roman" w:eastAsia="Times New Roman" w:hAnsi="Times New Roman"/>
                      <w:noProof/>
                      <w:szCs w:val="22"/>
                      <w:lang w:val="en-GB"/>
                    </w:rPr>
                  </w:pPr>
                  <w:r w:rsidRPr="008E0920">
                    <w:rPr>
                      <w:rFonts w:ascii="Times New Roman" w:eastAsia="Times New Roman" w:hAnsi="Times New Roman"/>
                      <w:noProof/>
                      <w:szCs w:val="22"/>
                      <w:lang w:val="en-GB"/>
                    </w:rPr>
                    <w:t>Disposal:</w:t>
                  </w:r>
                </w:p>
                <w:p w14:paraId="176EF436" w14:textId="77777777" w:rsidR="00A05264" w:rsidRPr="008E0920" w:rsidRDefault="00A05264" w:rsidP="00A05264">
                  <w:pPr>
                    <w:pStyle w:val="MSDS-TZeile"/>
                    <w:keepNext/>
                    <w:keepLines/>
                    <w:rPr>
                      <w:rFonts w:ascii="Times New Roman" w:eastAsia="Times New Roman" w:hAnsi="Times New Roman"/>
                      <w:b/>
                      <w:bCs/>
                      <w:noProof/>
                      <w:szCs w:val="22"/>
                      <w:lang w:val="en-GB"/>
                    </w:rPr>
                  </w:pPr>
                  <w:r w:rsidRPr="008E0920">
                    <w:rPr>
                      <w:rFonts w:ascii="Times New Roman" w:eastAsia="Times New Roman" w:hAnsi="Times New Roman"/>
                      <w:b/>
                      <w:bCs/>
                      <w:noProof/>
                      <w:szCs w:val="22"/>
                      <w:lang w:val="en-GB"/>
                    </w:rPr>
                    <w:t>P501</w:t>
                  </w:r>
                </w:p>
              </w:tc>
              <w:tc>
                <w:tcPr>
                  <w:tcW w:w="4757" w:type="dxa"/>
                </w:tcPr>
                <w:p w14:paraId="169B6D26" w14:textId="77777777" w:rsidR="00A05264" w:rsidRPr="006C669D" w:rsidRDefault="00A05264" w:rsidP="00A05264">
                  <w:pPr>
                    <w:pStyle w:val="MSDS-TZeile"/>
                    <w:keepNext/>
                    <w:keepLines/>
                    <w:rPr>
                      <w:rFonts w:ascii="Times New Roman" w:eastAsia="Times New Roman" w:hAnsi="Times New Roman"/>
                      <w:noProof/>
                      <w:szCs w:val="22"/>
                      <w:lang w:val="en-GB"/>
                    </w:rPr>
                  </w:pPr>
                </w:p>
                <w:p w14:paraId="63B700C0" w14:textId="77777777" w:rsidR="00A05264" w:rsidRDefault="00A05264" w:rsidP="00A05264">
                  <w:pPr>
                    <w:pStyle w:val="MSDS-TZeile"/>
                    <w:keepNext/>
                    <w:keepLines/>
                    <w:rPr>
                      <w:rFonts w:ascii="Times New Roman" w:eastAsia="Times New Roman" w:hAnsi="Times New Roman"/>
                      <w:b/>
                      <w:bCs/>
                      <w:noProof/>
                      <w:szCs w:val="22"/>
                      <w:lang w:val="en-GB"/>
                    </w:rPr>
                  </w:pPr>
                </w:p>
                <w:p w14:paraId="7EA4BD8F" w14:textId="77777777" w:rsidR="00A05264" w:rsidRPr="00C220D5" w:rsidRDefault="00A05264" w:rsidP="00A05264">
                  <w:pPr>
                    <w:pStyle w:val="MSDS-TZeile"/>
                    <w:keepNext/>
                    <w:keepLines/>
                    <w:rPr>
                      <w:rFonts w:ascii="Times New Roman" w:eastAsia="Times New Roman" w:hAnsi="Times New Roman"/>
                      <w:b/>
                      <w:bCs/>
                      <w:noProof/>
                      <w:szCs w:val="22"/>
                      <w:lang w:val="en-GB"/>
                    </w:rPr>
                  </w:pPr>
                  <w:r w:rsidRPr="00C220D5">
                    <w:rPr>
                      <w:rFonts w:ascii="Times New Roman" w:eastAsia="Times New Roman" w:hAnsi="Times New Roman"/>
                      <w:b/>
                      <w:bCs/>
                      <w:noProof/>
                      <w:szCs w:val="22"/>
                      <w:lang w:val="en-GB"/>
                    </w:rPr>
                    <w:t>Dispose of contents/container to hazardous or special waste collection point.</w:t>
                  </w:r>
                </w:p>
              </w:tc>
            </w:tr>
          </w:tbl>
          <w:p w14:paraId="54932CE8" w14:textId="77777777" w:rsidR="00A05264" w:rsidRPr="006C669D" w:rsidRDefault="00A05264" w:rsidP="00A05264">
            <w:pPr>
              <w:pStyle w:val="RepTable"/>
              <w:rPr>
                <w:lang w:val="en-GB"/>
              </w:rPr>
            </w:pPr>
          </w:p>
        </w:tc>
      </w:tr>
      <w:tr w:rsidR="00A05264" w:rsidRPr="002D6140" w14:paraId="4B7848EF" w14:textId="77777777" w:rsidTr="00170767">
        <w:tc>
          <w:tcPr>
            <w:tcW w:w="1433" w:type="pct"/>
          </w:tcPr>
          <w:p w14:paraId="70E3DD08" w14:textId="77777777" w:rsidR="00A05264" w:rsidRPr="002D6140" w:rsidRDefault="00A05264" w:rsidP="00A05264">
            <w:pPr>
              <w:pStyle w:val="RepTable"/>
              <w:rPr>
                <w:lang w:val="en-GB"/>
              </w:rPr>
            </w:pPr>
            <w:r w:rsidRPr="002D6140">
              <w:rPr>
                <w:lang w:val="en-GB"/>
              </w:rPr>
              <w:t>Additional labelling phrases:</w:t>
            </w:r>
          </w:p>
        </w:tc>
        <w:tc>
          <w:tcPr>
            <w:tcW w:w="3567" w:type="pct"/>
          </w:tcPr>
          <w:p w14:paraId="70A38027" w14:textId="77777777" w:rsidR="00A05264" w:rsidRPr="002D6140" w:rsidRDefault="00A05264" w:rsidP="00A05264">
            <w:pPr>
              <w:pStyle w:val="RepTable"/>
              <w:rPr>
                <w:highlight w:val="yellow"/>
                <w:lang w:val="en-GB"/>
              </w:rPr>
            </w:pPr>
          </w:p>
        </w:tc>
      </w:tr>
      <w:tr w:rsidR="00A05264" w:rsidRPr="005A1BCE" w14:paraId="65BC0D93" w14:textId="77777777" w:rsidTr="00170767">
        <w:tc>
          <w:tcPr>
            <w:tcW w:w="1433" w:type="pct"/>
          </w:tcPr>
          <w:p w14:paraId="6092E0E6" w14:textId="77777777" w:rsidR="00A05264" w:rsidRPr="005A1BCE" w:rsidRDefault="00A05264" w:rsidP="00A05264">
            <w:pPr>
              <w:pStyle w:val="RepTable"/>
              <w:rPr>
                <w:b/>
                <w:bCs/>
                <w:lang w:val="en-GB"/>
              </w:rPr>
            </w:pPr>
            <w:r w:rsidRPr="005A1BCE">
              <w:rPr>
                <w:b/>
                <w:bCs/>
                <w:lang w:val="en-GB"/>
              </w:rPr>
              <w:t>EUH401</w:t>
            </w:r>
          </w:p>
        </w:tc>
        <w:tc>
          <w:tcPr>
            <w:tcW w:w="3567" w:type="pct"/>
          </w:tcPr>
          <w:p w14:paraId="7DCABCDB" w14:textId="30CA6266" w:rsidR="00A05264" w:rsidRPr="005A1BCE" w:rsidRDefault="00A05264" w:rsidP="00A05264">
            <w:pPr>
              <w:pStyle w:val="RepTable"/>
              <w:rPr>
                <w:b/>
                <w:bCs/>
                <w:highlight w:val="yellow"/>
                <w:lang w:val="en-GB"/>
              </w:rPr>
            </w:pPr>
            <w:r w:rsidRPr="005A1BCE">
              <w:rPr>
                <w:b/>
                <w:bCs/>
                <w:lang w:val="en-GB"/>
              </w:rPr>
              <w:t>To avoid risks to man and the environment, comply with the instructions for use.</w:t>
            </w:r>
          </w:p>
        </w:tc>
      </w:tr>
      <w:tr w:rsidR="00A05264" w:rsidRPr="005A1BCE" w14:paraId="05399908" w14:textId="77777777" w:rsidTr="00170767">
        <w:tc>
          <w:tcPr>
            <w:tcW w:w="1433" w:type="pct"/>
          </w:tcPr>
          <w:p w14:paraId="1C96BD6D" w14:textId="77777777" w:rsidR="00A05264" w:rsidRPr="005A1BCE" w:rsidRDefault="00A05264" w:rsidP="00A05264">
            <w:pPr>
              <w:pStyle w:val="RepTable"/>
              <w:rPr>
                <w:b/>
                <w:bCs/>
                <w:lang w:val="en-GB"/>
              </w:rPr>
            </w:pPr>
          </w:p>
        </w:tc>
        <w:tc>
          <w:tcPr>
            <w:tcW w:w="3567" w:type="pct"/>
          </w:tcPr>
          <w:p w14:paraId="5DEDC208" w14:textId="76F9C2C7" w:rsidR="00A05264" w:rsidRPr="005A1BCE" w:rsidRDefault="00A05264" w:rsidP="00A05264">
            <w:pPr>
              <w:pStyle w:val="RepTable"/>
              <w:rPr>
                <w:b/>
                <w:bCs/>
                <w:lang w:val="en-GB"/>
              </w:rPr>
            </w:pPr>
            <w:r w:rsidRPr="005A1BCE">
              <w:rPr>
                <w:b/>
                <w:bCs/>
                <w:lang w:val="en-GB"/>
              </w:rPr>
              <w:t xml:space="preserve">Contains Reaction mass of 5-chloro-2-methyl-2H-isothiazol-3-one and 2-methyl-2H-isothiazol-3-one (3:1) and 1,2-benzisothiazol-3-one. </w:t>
            </w:r>
            <w:r w:rsidRPr="00DF46A9">
              <w:rPr>
                <w:b/>
                <w:bCs/>
                <w:strike/>
                <w:highlight w:val="lightGray"/>
                <w:lang w:val="en-GB"/>
              </w:rPr>
              <w:t>May produce an allergic reaction. [EUH208]</w:t>
            </w:r>
          </w:p>
        </w:tc>
      </w:tr>
    </w:tbl>
    <w:p w14:paraId="4CDE4C46" w14:textId="24251911" w:rsidR="00141B58" w:rsidRPr="001D23BE" w:rsidRDefault="00141B58" w:rsidP="001D23BE">
      <w:pPr>
        <w:pStyle w:val="Nagwek3"/>
        <w:rPr>
          <w:lang w:val="en-GB"/>
        </w:rPr>
      </w:pPr>
      <w:bookmarkStart w:id="110" w:name="_Toc412121450"/>
      <w:bookmarkStart w:id="111" w:name="_Toc413398942"/>
      <w:bookmarkStart w:id="112" w:name="_Toc413398997"/>
      <w:bookmarkStart w:id="113" w:name="_Toc413923313"/>
      <w:bookmarkStart w:id="114" w:name="_Toc414364028"/>
      <w:bookmarkStart w:id="115" w:name="_Toc414540320"/>
      <w:bookmarkStart w:id="116" w:name="_Toc414547802"/>
      <w:bookmarkStart w:id="117" w:name="_Toc200363846"/>
      <w:r w:rsidRPr="002D6140">
        <w:rPr>
          <w:lang w:val="en-GB"/>
        </w:rPr>
        <w:lastRenderedPageBreak/>
        <w:t>Standard phrases under Regulation (EU) No 547/2011</w:t>
      </w:r>
      <w:bookmarkEnd w:id="110"/>
      <w:bookmarkEnd w:id="111"/>
      <w:bookmarkEnd w:id="112"/>
      <w:bookmarkEnd w:id="113"/>
      <w:bookmarkEnd w:id="114"/>
      <w:bookmarkEnd w:id="115"/>
      <w:bookmarkEnd w:id="116"/>
      <w:bookmarkEnd w:id="117"/>
      <w:r w:rsidRPr="002D6140">
        <w:rPr>
          <w:lang w:val="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7389"/>
      </w:tblGrid>
      <w:tr w:rsidR="00141B58" w:rsidRPr="002D6140" w14:paraId="489F027B" w14:textId="77777777" w:rsidTr="006B4A16">
        <w:tc>
          <w:tcPr>
            <w:tcW w:w="1047" w:type="pct"/>
          </w:tcPr>
          <w:p w14:paraId="0721057B" w14:textId="77777777" w:rsidR="00141B58" w:rsidRPr="00D95C86" w:rsidRDefault="00141B58" w:rsidP="004F198A">
            <w:pPr>
              <w:pStyle w:val="RepTable"/>
              <w:rPr>
                <w:szCs w:val="20"/>
                <w:highlight w:val="yellow"/>
                <w:lang w:val="en-GB"/>
              </w:rPr>
            </w:pPr>
            <w:r w:rsidRPr="00D95C86">
              <w:rPr>
                <w:szCs w:val="20"/>
                <w:lang w:val="en-GB"/>
              </w:rPr>
              <w:t>SP 1</w:t>
            </w:r>
          </w:p>
        </w:tc>
        <w:tc>
          <w:tcPr>
            <w:tcW w:w="3953" w:type="pct"/>
          </w:tcPr>
          <w:p w14:paraId="18DBF051" w14:textId="77777777" w:rsidR="00141B58" w:rsidRPr="00D95C86" w:rsidRDefault="00141B58" w:rsidP="004F198A">
            <w:pPr>
              <w:pStyle w:val="RepTable"/>
              <w:rPr>
                <w:szCs w:val="20"/>
                <w:highlight w:val="yellow"/>
                <w:lang w:val="en-GB"/>
              </w:rPr>
            </w:pPr>
            <w:r w:rsidRPr="00D95C86">
              <w:rPr>
                <w:szCs w:val="20"/>
                <w:lang w:val="en-GB"/>
              </w:rPr>
              <w:t>Do not contaminate water with the product or its container (Do not clean application equipment near surface water/Avoid contamination via drains from farmyards and roads).</w:t>
            </w:r>
          </w:p>
        </w:tc>
      </w:tr>
      <w:tr w:rsidR="000E52E1" w:rsidRPr="002D6140" w14:paraId="7683E50F" w14:textId="77777777" w:rsidTr="006B4A16">
        <w:tc>
          <w:tcPr>
            <w:tcW w:w="1047" w:type="pct"/>
          </w:tcPr>
          <w:p w14:paraId="3129D590" w14:textId="55D9D71A" w:rsidR="000E52E1" w:rsidRPr="008A0FF6" w:rsidRDefault="000E52E1" w:rsidP="000E52E1">
            <w:pPr>
              <w:pStyle w:val="RepTable"/>
              <w:rPr>
                <w:lang w:val="en-GB"/>
              </w:rPr>
            </w:pPr>
          </w:p>
        </w:tc>
        <w:tc>
          <w:tcPr>
            <w:tcW w:w="3953" w:type="pct"/>
          </w:tcPr>
          <w:p w14:paraId="2CF2B7DA" w14:textId="7294E9CA" w:rsidR="000E52E1" w:rsidRPr="008A0FF6" w:rsidRDefault="000E52E1" w:rsidP="000E52E1">
            <w:pPr>
              <w:pStyle w:val="RepTable"/>
              <w:rPr>
                <w:lang w:val="en-GB"/>
              </w:rPr>
            </w:pPr>
          </w:p>
        </w:tc>
      </w:tr>
    </w:tbl>
    <w:p w14:paraId="46712953" w14:textId="0EFD47DA" w:rsidR="00141B58" w:rsidRDefault="00141B58" w:rsidP="004F198A">
      <w:pPr>
        <w:pStyle w:val="Nagwek3"/>
        <w:rPr>
          <w:lang w:val="en-GB"/>
        </w:rPr>
      </w:pPr>
      <w:bookmarkStart w:id="118" w:name="_Toc412121451"/>
      <w:bookmarkStart w:id="119" w:name="_Toc413398943"/>
      <w:bookmarkStart w:id="120" w:name="_Toc413398998"/>
      <w:bookmarkStart w:id="121" w:name="_Toc413923314"/>
      <w:bookmarkStart w:id="122" w:name="_Toc414364029"/>
      <w:bookmarkStart w:id="123" w:name="_Toc414540321"/>
      <w:bookmarkStart w:id="124" w:name="_Toc414547803"/>
      <w:bookmarkStart w:id="125" w:name="_Toc200363847"/>
      <w:r w:rsidRPr="002D6140">
        <w:rPr>
          <w:lang w:val="en-GB"/>
        </w:rPr>
        <w:t>Other phrases (according to Article 65 (3) of the Regulation (EU) No 1107/2009)</w:t>
      </w:r>
      <w:bookmarkEnd w:id="118"/>
      <w:bookmarkEnd w:id="119"/>
      <w:bookmarkEnd w:id="120"/>
      <w:bookmarkEnd w:id="121"/>
      <w:bookmarkEnd w:id="122"/>
      <w:bookmarkEnd w:id="123"/>
      <w:bookmarkEnd w:id="124"/>
      <w:bookmarkEnd w:id="125"/>
    </w:p>
    <w:p w14:paraId="217E8088" w14:textId="2C0CCFC7" w:rsidR="008A0FF6" w:rsidRDefault="008A0FF6" w:rsidP="008A0FF6">
      <w:pPr>
        <w:pStyle w:val="RepStandard"/>
        <w:rPr>
          <w:lang w:val="en-GB"/>
        </w:rPr>
      </w:pPr>
      <w:r>
        <w:rPr>
          <w:lang w:val="en-GB"/>
        </w:rPr>
        <w:t>None.</w:t>
      </w:r>
    </w:p>
    <w:p w14:paraId="6501392D" w14:textId="77777777" w:rsidR="00141B58" w:rsidRPr="002D6140" w:rsidRDefault="00141B58" w:rsidP="00D4325D">
      <w:pPr>
        <w:pStyle w:val="Nagwek2"/>
        <w:rPr>
          <w:lang w:val="en-GB"/>
        </w:rPr>
      </w:pPr>
      <w:bookmarkStart w:id="126" w:name="_Toc412121452"/>
      <w:bookmarkStart w:id="127" w:name="_Toc413398944"/>
      <w:bookmarkStart w:id="128" w:name="_Toc413398999"/>
      <w:bookmarkStart w:id="129" w:name="_Toc413923315"/>
      <w:bookmarkStart w:id="130" w:name="_Toc414364030"/>
      <w:bookmarkStart w:id="131" w:name="_Toc414540322"/>
      <w:bookmarkStart w:id="132" w:name="_Toc414547804"/>
      <w:bookmarkStart w:id="133" w:name="_Toc200363848"/>
      <w:r w:rsidRPr="002D6140">
        <w:rPr>
          <w:lang w:val="en-GB"/>
        </w:rPr>
        <w:t>Risk management</w:t>
      </w:r>
      <w:bookmarkEnd w:id="126"/>
      <w:bookmarkEnd w:id="127"/>
      <w:bookmarkEnd w:id="128"/>
      <w:bookmarkEnd w:id="129"/>
      <w:bookmarkEnd w:id="130"/>
      <w:bookmarkEnd w:id="131"/>
      <w:bookmarkEnd w:id="132"/>
      <w:bookmarkEnd w:id="133"/>
    </w:p>
    <w:p w14:paraId="7AFB654F" w14:textId="77777777" w:rsidR="00141B58" w:rsidRPr="002D6140" w:rsidRDefault="00141B58" w:rsidP="00D4325D">
      <w:pPr>
        <w:pStyle w:val="Nagwek3"/>
        <w:rPr>
          <w:lang w:val="en-GB"/>
        </w:rPr>
      </w:pPr>
      <w:bookmarkStart w:id="134" w:name="_Toc412121453"/>
      <w:bookmarkStart w:id="135" w:name="_Toc413398945"/>
      <w:bookmarkStart w:id="136" w:name="_Toc413399000"/>
      <w:bookmarkStart w:id="137" w:name="_Toc413923316"/>
      <w:bookmarkStart w:id="138" w:name="_Ref414358600"/>
      <w:bookmarkStart w:id="139" w:name="_Toc414364031"/>
      <w:bookmarkStart w:id="140" w:name="_Toc414540323"/>
      <w:bookmarkStart w:id="141" w:name="_Toc414547805"/>
      <w:bookmarkStart w:id="142" w:name="_Toc200363849"/>
      <w:r w:rsidRPr="002D6140">
        <w:rPr>
          <w:lang w:val="en-GB"/>
        </w:rPr>
        <w:t>Restrictions linked to the PPP</w:t>
      </w:r>
      <w:bookmarkEnd w:id="134"/>
      <w:bookmarkEnd w:id="135"/>
      <w:bookmarkEnd w:id="136"/>
      <w:bookmarkEnd w:id="137"/>
      <w:bookmarkEnd w:id="138"/>
      <w:bookmarkEnd w:id="139"/>
      <w:bookmarkEnd w:id="140"/>
      <w:bookmarkEnd w:id="141"/>
      <w:bookmarkEnd w:id="142"/>
      <w:r w:rsidRPr="002D6140">
        <w:rPr>
          <w:lang w:val="en-GB"/>
        </w:rPr>
        <w:t xml:space="preserve"> </w:t>
      </w:r>
    </w:p>
    <w:p w14:paraId="196A9278" w14:textId="77777777" w:rsidR="004F198A" w:rsidRPr="002D6140" w:rsidRDefault="00141B58" w:rsidP="004F198A">
      <w:pPr>
        <w:pStyle w:val="RepStandard"/>
        <w:rPr>
          <w:lang w:val="en-GB"/>
        </w:rPr>
      </w:pPr>
      <w:r w:rsidRPr="002D6140">
        <w:rPr>
          <w:lang w:val="en-GB"/>
        </w:rPr>
        <w:t>The authorization of the PPP is linked to the following conditions (</w:t>
      </w:r>
      <w:r w:rsidRPr="002D6140">
        <w:rPr>
          <w:u w:val="single"/>
          <w:lang w:val="en-GB"/>
        </w:rPr>
        <w:t>mandatory labelling</w:t>
      </w:r>
      <w:r w:rsidRPr="002D6140">
        <w:rPr>
          <w:lang w:val="en-GB"/>
        </w:rPr>
        <w:t xml:space="preserve">): </w:t>
      </w:r>
    </w:p>
    <w:p w14:paraId="2881C85B" w14:textId="77777777" w:rsidR="008D3795" w:rsidRPr="002D6140" w:rsidRDefault="008D3795" w:rsidP="004F198A">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38"/>
        <w:gridCol w:w="7408"/>
      </w:tblGrid>
      <w:tr w:rsidR="00141B58" w:rsidRPr="002D6140" w14:paraId="37DB87B4" w14:textId="77777777" w:rsidTr="006B4A16">
        <w:tc>
          <w:tcPr>
            <w:tcW w:w="5000" w:type="pct"/>
            <w:gridSpan w:val="2"/>
          </w:tcPr>
          <w:p w14:paraId="15F01ED5" w14:textId="77777777" w:rsidR="00141B58" w:rsidRPr="002D6140" w:rsidRDefault="00141B58" w:rsidP="004F198A">
            <w:pPr>
              <w:pStyle w:val="RepTable"/>
              <w:rPr>
                <w:lang w:val="en-GB"/>
              </w:rPr>
            </w:pPr>
            <w:r w:rsidRPr="002D6140">
              <w:rPr>
                <w:lang w:val="en-GB"/>
              </w:rPr>
              <w:t>Operator protection:</w:t>
            </w:r>
          </w:p>
        </w:tc>
      </w:tr>
      <w:tr w:rsidR="00141B58" w:rsidRPr="002D6140" w14:paraId="2F16D3A9" w14:textId="77777777" w:rsidTr="006B4A16">
        <w:tc>
          <w:tcPr>
            <w:tcW w:w="1037" w:type="pct"/>
          </w:tcPr>
          <w:p w14:paraId="7BF1D250" w14:textId="52383075" w:rsidR="00141B58" w:rsidRPr="002D6140" w:rsidRDefault="00141B58" w:rsidP="004F198A">
            <w:pPr>
              <w:pStyle w:val="RepTable"/>
              <w:rPr>
                <w:lang w:val="en-GB"/>
              </w:rPr>
            </w:pPr>
          </w:p>
        </w:tc>
        <w:tc>
          <w:tcPr>
            <w:tcW w:w="3963" w:type="pct"/>
          </w:tcPr>
          <w:p w14:paraId="071E43AC" w14:textId="06FDAAA7" w:rsidR="00B411E5" w:rsidRPr="006C669D" w:rsidRDefault="00590DD9" w:rsidP="00B411E5">
            <w:pPr>
              <w:pStyle w:val="RepTable"/>
              <w:rPr>
                <w:lang w:val="en-GB"/>
              </w:rPr>
            </w:pPr>
            <w:r w:rsidRPr="006C669D">
              <w:rPr>
                <w:lang w:val="en-GB"/>
              </w:rPr>
              <w:t>Gloves and coveralls during mixing and loading</w:t>
            </w:r>
          </w:p>
        </w:tc>
      </w:tr>
      <w:tr w:rsidR="005A1BCE" w:rsidRPr="002D6140" w14:paraId="4E5CC7B4" w14:textId="77777777" w:rsidTr="005A1BCE">
        <w:tc>
          <w:tcPr>
            <w:tcW w:w="5000" w:type="pct"/>
            <w:gridSpan w:val="2"/>
          </w:tcPr>
          <w:p w14:paraId="5E752016" w14:textId="004C6CE1" w:rsidR="005A1BCE" w:rsidRPr="006C669D" w:rsidRDefault="005A1BCE" w:rsidP="004F198A">
            <w:pPr>
              <w:pStyle w:val="RepTable"/>
              <w:rPr>
                <w:lang w:val="en-GB"/>
              </w:rPr>
            </w:pPr>
            <w:r w:rsidRPr="002D6140">
              <w:rPr>
                <w:lang w:val="en-GB"/>
              </w:rPr>
              <w:t>Worker protection:</w:t>
            </w:r>
          </w:p>
        </w:tc>
      </w:tr>
      <w:tr w:rsidR="00A05264" w:rsidRPr="002D6140" w14:paraId="358E55D5" w14:textId="77777777" w:rsidTr="006B4A16">
        <w:tc>
          <w:tcPr>
            <w:tcW w:w="1037" w:type="pct"/>
          </w:tcPr>
          <w:p w14:paraId="58662AD1" w14:textId="33955FF1" w:rsidR="00A05264" w:rsidRPr="0063404B" w:rsidRDefault="00A05264" w:rsidP="00A05264">
            <w:pPr>
              <w:pStyle w:val="RepTable"/>
              <w:rPr>
                <w:lang w:val="en-GB"/>
              </w:rPr>
            </w:pPr>
          </w:p>
        </w:tc>
        <w:tc>
          <w:tcPr>
            <w:tcW w:w="3963" w:type="pct"/>
          </w:tcPr>
          <w:p w14:paraId="520C0F15" w14:textId="77777777" w:rsidR="00A05264" w:rsidRPr="00170767" w:rsidRDefault="00A05264" w:rsidP="00A05264">
            <w:pPr>
              <w:pStyle w:val="RepTable"/>
              <w:rPr>
                <w:lang w:val="en-GB"/>
              </w:rPr>
            </w:pPr>
            <w:r w:rsidRPr="00170767">
              <w:rPr>
                <w:lang w:val="en-GB"/>
              </w:rPr>
              <w:t>Workwear</w:t>
            </w:r>
          </w:p>
          <w:p w14:paraId="62857960" w14:textId="33B3253D" w:rsidR="00170767" w:rsidRPr="00170767" w:rsidRDefault="00170767" w:rsidP="00170767">
            <w:pPr>
              <w:pStyle w:val="RepTable"/>
              <w:suppressAutoHyphens/>
              <w:rPr>
                <w:noProof w:val="0"/>
                <w:color w:val="0070C0"/>
                <w:szCs w:val="20"/>
                <w:highlight w:val="yellow"/>
                <w:lang w:val="en-GB"/>
              </w:rPr>
            </w:pPr>
            <w:r w:rsidRPr="0019770C">
              <w:rPr>
                <w:noProof w:val="0"/>
                <w:shd w:val="clear" w:color="auto" w:fill="BDD6EE" w:themeFill="accent5" w:themeFillTint="66"/>
                <w:lang w:val="en-GB"/>
              </w:rPr>
              <w:t xml:space="preserve">Potato: </w:t>
            </w:r>
            <w:r w:rsidRPr="0019770C">
              <w:rPr>
                <w:noProof w:val="0"/>
                <w:szCs w:val="20"/>
                <w:shd w:val="clear" w:color="auto" w:fill="BDD6EE" w:themeFill="accent5" w:themeFillTint="66"/>
                <w:lang w:val="en-GB"/>
              </w:rPr>
              <w:t xml:space="preserve">Workwear (arms, body and legs covered) and </w:t>
            </w:r>
            <w:r w:rsidRPr="0019770C">
              <w:rPr>
                <w:b/>
                <w:noProof w:val="0"/>
                <w:szCs w:val="20"/>
                <w:shd w:val="clear" w:color="auto" w:fill="BDD6EE" w:themeFill="accent5" w:themeFillTint="66"/>
                <w:lang w:val="en-GB"/>
              </w:rPr>
              <w:t>gloves</w:t>
            </w:r>
            <w:r w:rsidRPr="0019770C">
              <w:rPr>
                <w:noProof w:val="0"/>
                <w:szCs w:val="20"/>
                <w:shd w:val="clear" w:color="auto" w:fill="BDD6EE" w:themeFill="accent5" w:themeFillTint="66"/>
                <w:lang w:val="en-GB"/>
              </w:rPr>
              <w:t xml:space="preserve">, </w:t>
            </w:r>
            <w:r w:rsidRPr="0019770C">
              <w:rPr>
                <w:noProof w:val="0"/>
                <w:shd w:val="clear" w:color="auto" w:fill="BDD6EE" w:themeFill="accent5" w:themeFillTint="66"/>
                <w:lang w:val="en-GB"/>
              </w:rPr>
              <w:t xml:space="preserve">during </w:t>
            </w:r>
            <w:r w:rsidRPr="0019770C">
              <w:rPr>
                <w:noProof w:val="0"/>
                <w:szCs w:val="20"/>
                <w:shd w:val="clear" w:color="auto" w:fill="BDD6EE" w:themeFill="accent5" w:themeFillTint="66"/>
                <w:lang w:val="en-GB"/>
              </w:rPr>
              <w:t>reaching, picking</w:t>
            </w:r>
          </w:p>
        </w:tc>
      </w:tr>
      <w:tr w:rsidR="00141B58" w:rsidRPr="002D6140" w14:paraId="284A0FDC" w14:textId="77777777" w:rsidTr="006B4A16">
        <w:tc>
          <w:tcPr>
            <w:tcW w:w="5000" w:type="pct"/>
            <w:gridSpan w:val="2"/>
          </w:tcPr>
          <w:p w14:paraId="307F8CD2" w14:textId="77777777" w:rsidR="00141B58" w:rsidRPr="002D6140" w:rsidRDefault="00141B58" w:rsidP="004F198A">
            <w:pPr>
              <w:pStyle w:val="RepTable"/>
              <w:rPr>
                <w:lang w:val="en-GB"/>
              </w:rPr>
            </w:pPr>
            <w:r w:rsidRPr="002D6140">
              <w:rPr>
                <w:lang w:val="en-GB"/>
              </w:rPr>
              <w:t>Integrated pest management (IPM)/sustainable use:</w:t>
            </w:r>
          </w:p>
        </w:tc>
      </w:tr>
      <w:tr w:rsidR="00141B58" w:rsidRPr="002D6140" w14:paraId="706E5853" w14:textId="77777777" w:rsidTr="006B4A16">
        <w:tc>
          <w:tcPr>
            <w:tcW w:w="1037" w:type="pct"/>
          </w:tcPr>
          <w:p w14:paraId="3C4F2DE9" w14:textId="42C9B052" w:rsidR="00141B58" w:rsidRPr="0063404B" w:rsidRDefault="00141B58" w:rsidP="004F198A">
            <w:pPr>
              <w:pStyle w:val="RepTable"/>
              <w:rPr>
                <w:lang w:val="en-GB"/>
              </w:rPr>
            </w:pPr>
          </w:p>
        </w:tc>
        <w:tc>
          <w:tcPr>
            <w:tcW w:w="3963" w:type="pct"/>
          </w:tcPr>
          <w:p w14:paraId="44A105F5" w14:textId="2F2F606D" w:rsidR="00141B58" w:rsidRPr="0063404B" w:rsidRDefault="005A1BCE" w:rsidP="004F198A">
            <w:pPr>
              <w:pStyle w:val="RepTable"/>
              <w:rPr>
                <w:lang w:val="en-GB"/>
              </w:rPr>
            </w:pPr>
            <w:r>
              <w:rPr>
                <w:lang w:val="en-GB"/>
              </w:rPr>
              <w:t>None</w:t>
            </w:r>
          </w:p>
        </w:tc>
      </w:tr>
      <w:tr w:rsidR="00141B58" w:rsidRPr="002D6140" w14:paraId="1DF54F6E" w14:textId="77777777" w:rsidTr="006B4A16">
        <w:tc>
          <w:tcPr>
            <w:tcW w:w="5000" w:type="pct"/>
            <w:gridSpan w:val="2"/>
          </w:tcPr>
          <w:p w14:paraId="543F5D90" w14:textId="77777777" w:rsidR="00141B58" w:rsidRPr="002D6140" w:rsidRDefault="00141B58" w:rsidP="004F198A">
            <w:pPr>
              <w:pStyle w:val="RepTable"/>
              <w:rPr>
                <w:lang w:val="en-GB"/>
              </w:rPr>
            </w:pPr>
            <w:r w:rsidRPr="002D6140">
              <w:rPr>
                <w:lang w:val="en-GB"/>
              </w:rPr>
              <w:t>Environmental protection</w:t>
            </w:r>
          </w:p>
        </w:tc>
      </w:tr>
      <w:tr w:rsidR="009C55C7" w:rsidRPr="002D6140" w14:paraId="74C8490E" w14:textId="77777777" w:rsidTr="006B4A16">
        <w:tc>
          <w:tcPr>
            <w:tcW w:w="1037" w:type="pct"/>
          </w:tcPr>
          <w:p w14:paraId="66F4FAF0" w14:textId="5C1BED46" w:rsidR="009C55C7" w:rsidRPr="002D6140" w:rsidRDefault="009C55C7" w:rsidP="009C55C7">
            <w:pPr>
              <w:pStyle w:val="RepTable"/>
              <w:rPr>
                <w:lang w:val="en-GB"/>
              </w:rPr>
            </w:pPr>
            <w:r w:rsidRPr="002D6140">
              <w:rPr>
                <w:lang w:val="en-GB"/>
              </w:rPr>
              <w:t>SP 1</w:t>
            </w:r>
          </w:p>
        </w:tc>
        <w:tc>
          <w:tcPr>
            <w:tcW w:w="3963" w:type="pct"/>
          </w:tcPr>
          <w:p w14:paraId="5F4BAA11" w14:textId="366A8B05" w:rsidR="009C55C7" w:rsidRPr="002D6140" w:rsidRDefault="009C55C7" w:rsidP="009C55C7">
            <w:pPr>
              <w:pStyle w:val="RepTable"/>
              <w:rPr>
                <w:highlight w:val="yellow"/>
                <w:lang w:val="en-GB"/>
              </w:rPr>
            </w:pPr>
            <w:r w:rsidRPr="002D6140">
              <w:rPr>
                <w:lang w:val="en-GB"/>
              </w:rPr>
              <w:t>Do not contaminate water with the product or its container (Do not clean application equipment near surface water/Avoid contamination via drains from farmyards and roads).</w:t>
            </w:r>
          </w:p>
        </w:tc>
      </w:tr>
      <w:tr w:rsidR="009C55C7" w:rsidRPr="002D6140" w14:paraId="32CF55DF" w14:textId="77777777" w:rsidTr="006B4A16">
        <w:tc>
          <w:tcPr>
            <w:tcW w:w="5000" w:type="pct"/>
            <w:gridSpan w:val="2"/>
          </w:tcPr>
          <w:p w14:paraId="42A79A18" w14:textId="77777777" w:rsidR="009C55C7" w:rsidRPr="002D6140" w:rsidRDefault="009C55C7" w:rsidP="009C55C7">
            <w:pPr>
              <w:pStyle w:val="RepTable"/>
              <w:rPr>
                <w:lang w:val="en-GB"/>
              </w:rPr>
            </w:pPr>
            <w:r w:rsidRPr="002D6140">
              <w:rPr>
                <w:lang w:val="en-GB"/>
              </w:rPr>
              <w:t>Other specific restrictions</w:t>
            </w:r>
          </w:p>
        </w:tc>
      </w:tr>
      <w:tr w:rsidR="009C55C7" w:rsidRPr="002D6140" w14:paraId="6A3982A6" w14:textId="77777777" w:rsidTr="006B4A16">
        <w:tc>
          <w:tcPr>
            <w:tcW w:w="1037" w:type="pct"/>
          </w:tcPr>
          <w:p w14:paraId="571E2CF8" w14:textId="3B0918F0" w:rsidR="009C55C7" w:rsidRPr="0063404B" w:rsidRDefault="009C55C7" w:rsidP="009C55C7">
            <w:pPr>
              <w:pStyle w:val="RepTable"/>
              <w:rPr>
                <w:lang w:val="en-GB"/>
              </w:rPr>
            </w:pPr>
          </w:p>
        </w:tc>
        <w:tc>
          <w:tcPr>
            <w:tcW w:w="3963" w:type="pct"/>
          </w:tcPr>
          <w:p w14:paraId="3BB00195" w14:textId="0DA67089" w:rsidR="009C55C7" w:rsidRPr="0063404B" w:rsidRDefault="005A1BCE" w:rsidP="009C55C7">
            <w:pPr>
              <w:pStyle w:val="RepTable"/>
              <w:rPr>
                <w:lang w:val="en-GB"/>
              </w:rPr>
            </w:pPr>
            <w:r>
              <w:rPr>
                <w:lang w:val="en-GB"/>
              </w:rPr>
              <w:t>None</w:t>
            </w:r>
          </w:p>
        </w:tc>
      </w:tr>
    </w:tbl>
    <w:p w14:paraId="7DA09F44" w14:textId="77777777" w:rsidR="008D7ED6" w:rsidRPr="002D6140" w:rsidRDefault="008D7ED6" w:rsidP="004F198A">
      <w:pPr>
        <w:pStyle w:val="RepStandard"/>
        <w:rPr>
          <w:lang w:val="en-GB"/>
        </w:rPr>
      </w:pPr>
    </w:p>
    <w:p w14:paraId="6F1BD7BA" w14:textId="77777777" w:rsidR="004F198A" w:rsidRPr="002D6140" w:rsidRDefault="00141B58" w:rsidP="004F198A">
      <w:pPr>
        <w:pStyle w:val="RepStandard"/>
        <w:rPr>
          <w:lang w:val="en-GB"/>
        </w:rPr>
      </w:pPr>
      <w:r w:rsidRPr="002D6140">
        <w:rPr>
          <w:lang w:val="en-GB"/>
        </w:rPr>
        <w:t>The authorization of the PPP is linked to the following conditions (</w:t>
      </w:r>
      <w:r w:rsidRPr="002D6140">
        <w:rPr>
          <w:u w:val="single"/>
          <w:lang w:val="en-GB"/>
        </w:rPr>
        <w:t>voluntary labelling</w:t>
      </w:r>
      <w:r w:rsidRPr="002D6140">
        <w:rPr>
          <w:lang w:val="en-GB"/>
        </w:rPr>
        <w:t xml:space="preserve">): </w:t>
      </w:r>
    </w:p>
    <w:p w14:paraId="1A2FEBF1" w14:textId="77777777" w:rsidR="008D3795" w:rsidRPr="002D6140" w:rsidRDefault="008D3795" w:rsidP="004F198A">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38"/>
        <w:gridCol w:w="7408"/>
      </w:tblGrid>
      <w:tr w:rsidR="00141B58" w:rsidRPr="002D6140" w14:paraId="7EEB99DA" w14:textId="77777777" w:rsidTr="006B4A16">
        <w:tc>
          <w:tcPr>
            <w:tcW w:w="5000" w:type="pct"/>
            <w:gridSpan w:val="2"/>
          </w:tcPr>
          <w:p w14:paraId="3B7B2949" w14:textId="77777777" w:rsidR="00141B58" w:rsidRPr="002D6140" w:rsidRDefault="00141B58" w:rsidP="00D4325D">
            <w:pPr>
              <w:pStyle w:val="RepTable"/>
              <w:rPr>
                <w:lang w:val="en-GB"/>
              </w:rPr>
            </w:pPr>
            <w:r w:rsidRPr="002D6140">
              <w:rPr>
                <w:lang w:val="en-GB"/>
              </w:rPr>
              <w:t>Integrated pest management (IPM)/sustainable use:</w:t>
            </w:r>
          </w:p>
        </w:tc>
      </w:tr>
      <w:tr w:rsidR="00141B58" w:rsidRPr="002D6140" w14:paraId="18107E14" w14:textId="77777777" w:rsidTr="006B4A16">
        <w:tc>
          <w:tcPr>
            <w:tcW w:w="1037" w:type="pct"/>
          </w:tcPr>
          <w:p w14:paraId="2F7A3336" w14:textId="0AD5AE18" w:rsidR="00141B58" w:rsidRPr="002D6140" w:rsidRDefault="00141B58" w:rsidP="00D4325D">
            <w:pPr>
              <w:pStyle w:val="RepTable"/>
              <w:rPr>
                <w:lang w:val="en-GB"/>
              </w:rPr>
            </w:pPr>
            <w:bookmarkStart w:id="143" w:name="_Toc310859961"/>
          </w:p>
        </w:tc>
        <w:tc>
          <w:tcPr>
            <w:tcW w:w="3963" w:type="pct"/>
          </w:tcPr>
          <w:p w14:paraId="7E0B718F" w14:textId="6D7F27E1" w:rsidR="00141B58" w:rsidRPr="002D6140" w:rsidRDefault="00F117F6" w:rsidP="00D4325D">
            <w:pPr>
              <w:pStyle w:val="RepTable"/>
              <w:rPr>
                <w:highlight w:val="yellow"/>
                <w:lang w:val="en-GB"/>
              </w:rPr>
            </w:pPr>
            <w:r w:rsidRPr="0063404B">
              <w:rPr>
                <w:lang w:val="en-GB"/>
              </w:rPr>
              <w:t>Not applicable.</w:t>
            </w:r>
          </w:p>
        </w:tc>
      </w:tr>
    </w:tbl>
    <w:p w14:paraId="4BC173F2" w14:textId="160AE453" w:rsidR="00141B58" w:rsidRPr="002D6140" w:rsidRDefault="00141B58" w:rsidP="00D4325D">
      <w:pPr>
        <w:pStyle w:val="Nagwek3"/>
        <w:rPr>
          <w:lang w:val="en-GB"/>
        </w:rPr>
      </w:pPr>
      <w:bookmarkStart w:id="144" w:name="_Toc412121454"/>
      <w:bookmarkStart w:id="145" w:name="_Toc413398946"/>
      <w:bookmarkStart w:id="146" w:name="_Toc413399001"/>
      <w:bookmarkStart w:id="147" w:name="_Toc413923317"/>
      <w:bookmarkStart w:id="148" w:name="_Toc414364032"/>
      <w:bookmarkStart w:id="149" w:name="_Toc414540324"/>
      <w:bookmarkStart w:id="150" w:name="_Toc414547806"/>
      <w:bookmarkStart w:id="151" w:name="_Toc200363850"/>
      <w:r w:rsidRPr="002D6140">
        <w:rPr>
          <w:lang w:val="en-GB"/>
        </w:rPr>
        <w:t>Specific restrictions linked to the intended uses</w:t>
      </w:r>
      <w:bookmarkEnd w:id="143"/>
      <w:bookmarkEnd w:id="144"/>
      <w:bookmarkEnd w:id="145"/>
      <w:bookmarkEnd w:id="146"/>
      <w:bookmarkEnd w:id="147"/>
      <w:bookmarkEnd w:id="148"/>
      <w:bookmarkEnd w:id="149"/>
      <w:bookmarkEnd w:id="150"/>
      <w:bookmarkEnd w:id="151"/>
    </w:p>
    <w:p w14:paraId="7A4A54F5" w14:textId="740FB566" w:rsidR="00141B58" w:rsidRDefault="005A1BCE" w:rsidP="005A1BCE">
      <w:pPr>
        <w:pStyle w:val="RepStandard"/>
        <w:rPr>
          <w:lang w:val="en-GB"/>
        </w:rPr>
      </w:pPr>
      <w:r>
        <w:rPr>
          <w:lang w:val="en-GB"/>
        </w:rPr>
        <w:t>None.</w:t>
      </w:r>
    </w:p>
    <w:p w14:paraId="271D9EE8" w14:textId="3665E7F3" w:rsidR="005A1BCE" w:rsidRDefault="005A1BCE" w:rsidP="005A1BCE">
      <w:pPr>
        <w:pStyle w:val="RepStandard"/>
        <w:rPr>
          <w:lang w:val="en-GB"/>
        </w:rPr>
      </w:pPr>
    </w:p>
    <w:p w14:paraId="7E801B8E" w14:textId="77777777" w:rsidR="005A1BCE" w:rsidRPr="002D6140" w:rsidRDefault="005A1BCE" w:rsidP="005A1BCE">
      <w:pPr>
        <w:pStyle w:val="RepStandard"/>
        <w:rPr>
          <w:lang w:val="en-GB"/>
        </w:rPr>
      </w:pPr>
    </w:p>
    <w:p w14:paraId="10AA2CAC" w14:textId="77777777" w:rsidR="00141B58" w:rsidRPr="002D6140" w:rsidRDefault="00141B58" w:rsidP="004F198A">
      <w:pPr>
        <w:pStyle w:val="RepStandard"/>
        <w:rPr>
          <w:lang w:val="en-GB"/>
        </w:rPr>
        <w:sectPr w:rsidR="00141B58" w:rsidRPr="002D6140" w:rsidSect="00EB7FF8">
          <w:footerReference w:type="even" r:id="rId18"/>
          <w:footerReference w:type="default" r:id="rId19"/>
          <w:footerReference w:type="first" r:id="rId20"/>
          <w:pgSz w:w="11907" w:h="16840" w:code="9"/>
          <w:pgMar w:top="1417" w:right="1134" w:bottom="1134" w:left="1417" w:header="709" w:footer="709" w:gutter="0"/>
          <w:pgNumType w:chapSep="period"/>
          <w:cols w:space="709"/>
          <w:docGrid w:linePitch="299"/>
        </w:sectPr>
      </w:pPr>
    </w:p>
    <w:p w14:paraId="4F55A6B1" w14:textId="717C1B6F" w:rsidR="008D0DAC" w:rsidRDefault="00141B58" w:rsidP="00E83500">
      <w:pPr>
        <w:pStyle w:val="Nagwek2"/>
        <w:spacing w:before="0"/>
      </w:pPr>
      <w:bookmarkStart w:id="152" w:name="_Toc200363851"/>
      <w:r w:rsidRPr="001916EA">
        <w:rPr>
          <w:lang w:val="en-GB"/>
        </w:rPr>
        <w:lastRenderedPageBreak/>
        <w:t>Intended uses (only NATIONAL GAP)</w:t>
      </w:r>
      <w:bookmarkStart w:id="153" w:name="_Hlk119074071"/>
      <w:bookmarkEnd w:id="152"/>
    </w:p>
    <w:tbl>
      <w:tblPr>
        <w:tblW w:w="5049" w:type="pct"/>
        <w:tblInd w:w="-27" w:type="dxa"/>
        <w:tblCellMar>
          <w:top w:w="28" w:type="dxa"/>
          <w:left w:w="57" w:type="dxa"/>
          <w:bottom w:w="28" w:type="dxa"/>
          <w:right w:w="57" w:type="dxa"/>
        </w:tblCellMar>
        <w:tblLook w:val="01E0" w:firstRow="1" w:lastRow="1" w:firstColumn="1" w:lastColumn="1" w:noHBand="0" w:noVBand="0"/>
      </w:tblPr>
      <w:tblGrid>
        <w:gridCol w:w="23"/>
        <w:gridCol w:w="109"/>
        <w:gridCol w:w="636"/>
        <w:gridCol w:w="182"/>
        <w:gridCol w:w="589"/>
        <w:gridCol w:w="1086"/>
        <w:gridCol w:w="365"/>
        <w:gridCol w:w="494"/>
        <w:gridCol w:w="1842"/>
        <w:gridCol w:w="812"/>
        <w:gridCol w:w="1289"/>
        <w:gridCol w:w="53"/>
        <w:gridCol w:w="283"/>
        <w:gridCol w:w="436"/>
        <w:gridCol w:w="232"/>
        <w:gridCol w:w="1021"/>
        <w:gridCol w:w="842"/>
        <w:gridCol w:w="333"/>
        <w:gridCol w:w="1201"/>
        <w:gridCol w:w="721"/>
        <w:gridCol w:w="565"/>
        <w:gridCol w:w="1483"/>
        <w:gridCol w:w="118"/>
      </w:tblGrid>
      <w:tr w:rsidR="001916EA" w:rsidRPr="006B6BD3" w14:paraId="567B33C4" w14:textId="77777777" w:rsidTr="00C90AB1">
        <w:trPr>
          <w:gridBefore w:val="1"/>
          <w:gridAfter w:val="1"/>
          <w:wBefore w:w="8" w:type="pct"/>
          <w:wAfter w:w="40" w:type="pct"/>
        </w:trPr>
        <w:tc>
          <w:tcPr>
            <w:tcW w:w="884" w:type="pct"/>
            <w:gridSpan w:val="5"/>
            <w:vAlign w:val="center"/>
          </w:tcPr>
          <w:p w14:paraId="4485ABE8" w14:textId="061F57C0" w:rsidR="000D2255" w:rsidRPr="006B6BD3" w:rsidRDefault="000D2255" w:rsidP="00170767">
            <w:pPr>
              <w:pStyle w:val="RepTable"/>
            </w:pPr>
          </w:p>
        </w:tc>
        <w:tc>
          <w:tcPr>
            <w:tcW w:w="1894" w:type="pct"/>
            <w:gridSpan w:val="8"/>
            <w:vAlign w:val="center"/>
          </w:tcPr>
          <w:p w14:paraId="5720B6AD" w14:textId="77777777" w:rsidR="001916EA" w:rsidRPr="006B6BD3" w:rsidRDefault="001916EA" w:rsidP="00170767">
            <w:pPr>
              <w:pStyle w:val="RepTable"/>
            </w:pPr>
          </w:p>
        </w:tc>
        <w:tc>
          <w:tcPr>
            <w:tcW w:w="712" w:type="pct"/>
            <w:gridSpan w:val="3"/>
            <w:vAlign w:val="center"/>
          </w:tcPr>
          <w:p w14:paraId="1D0CEB0F" w14:textId="77777777" w:rsidR="001916EA" w:rsidRPr="006B6BD3" w:rsidRDefault="001916EA" w:rsidP="00170767">
            <w:pPr>
              <w:pStyle w:val="RepTable"/>
              <w:rPr>
                <w:highlight w:val="yellow"/>
              </w:rPr>
            </w:pPr>
          </w:p>
        </w:tc>
        <w:tc>
          <w:tcPr>
            <w:tcW w:w="1462" w:type="pct"/>
            <w:gridSpan w:val="5"/>
            <w:vAlign w:val="center"/>
          </w:tcPr>
          <w:p w14:paraId="13A25A9F" w14:textId="77777777" w:rsidR="001916EA" w:rsidRPr="006B6BD3" w:rsidRDefault="001916EA" w:rsidP="00170767">
            <w:pPr>
              <w:pStyle w:val="RepTable"/>
              <w:rPr>
                <w:highlight w:val="yellow"/>
              </w:rPr>
            </w:pPr>
            <w:r w:rsidRPr="006B6BD3">
              <w:t xml:space="preserve">GAP rev. </w:t>
            </w:r>
            <w:r>
              <w:t>2.0</w:t>
            </w:r>
            <w:r w:rsidRPr="006B6BD3">
              <w:t xml:space="preserve">, date: </w:t>
            </w:r>
            <w:r>
              <w:t>2023-05-15</w:t>
            </w:r>
          </w:p>
        </w:tc>
      </w:tr>
      <w:tr w:rsidR="001916EA" w:rsidRPr="006B6BD3" w14:paraId="2AC5AA4F" w14:textId="77777777" w:rsidTr="00C90AB1">
        <w:trPr>
          <w:gridBefore w:val="1"/>
          <w:gridAfter w:val="1"/>
          <w:wBefore w:w="8" w:type="pct"/>
          <w:wAfter w:w="40" w:type="pct"/>
        </w:trPr>
        <w:tc>
          <w:tcPr>
            <w:tcW w:w="884" w:type="pct"/>
            <w:gridSpan w:val="5"/>
            <w:vAlign w:val="center"/>
          </w:tcPr>
          <w:p w14:paraId="4F7DD446" w14:textId="77777777" w:rsidR="001916EA" w:rsidRPr="006B6BD3" w:rsidRDefault="001916EA" w:rsidP="00170767">
            <w:pPr>
              <w:pStyle w:val="RepTable"/>
            </w:pPr>
          </w:p>
        </w:tc>
        <w:tc>
          <w:tcPr>
            <w:tcW w:w="1894" w:type="pct"/>
            <w:gridSpan w:val="8"/>
            <w:vAlign w:val="center"/>
          </w:tcPr>
          <w:p w14:paraId="294554C0" w14:textId="77777777" w:rsidR="001916EA" w:rsidRPr="006B6BD3" w:rsidRDefault="001916EA" w:rsidP="00170767">
            <w:pPr>
              <w:pStyle w:val="RepTable"/>
            </w:pPr>
          </w:p>
        </w:tc>
        <w:tc>
          <w:tcPr>
            <w:tcW w:w="712" w:type="pct"/>
            <w:gridSpan w:val="3"/>
            <w:vAlign w:val="center"/>
          </w:tcPr>
          <w:p w14:paraId="63D122FD" w14:textId="77777777" w:rsidR="001916EA" w:rsidRPr="006B6BD3" w:rsidRDefault="001916EA" w:rsidP="00170767">
            <w:pPr>
              <w:pStyle w:val="RepTable"/>
              <w:rPr>
                <w:highlight w:val="yellow"/>
              </w:rPr>
            </w:pPr>
          </w:p>
        </w:tc>
        <w:tc>
          <w:tcPr>
            <w:tcW w:w="1462" w:type="pct"/>
            <w:gridSpan w:val="5"/>
            <w:vAlign w:val="center"/>
          </w:tcPr>
          <w:p w14:paraId="69382A8F" w14:textId="77777777" w:rsidR="001916EA" w:rsidRPr="006B6BD3" w:rsidRDefault="001916EA" w:rsidP="00170767">
            <w:pPr>
              <w:pStyle w:val="RepTable"/>
            </w:pPr>
          </w:p>
        </w:tc>
      </w:tr>
      <w:tr w:rsidR="001916EA" w:rsidRPr="006B6BD3" w14:paraId="245F942C" w14:textId="77777777" w:rsidTr="00C90AB1">
        <w:trPr>
          <w:gridBefore w:val="1"/>
          <w:gridAfter w:val="1"/>
          <w:wBefore w:w="8" w:type="pct"/>
          <w:wAfter w:w="40" w:type="pct"/>
        </w:trPr>
        <w:tc>
          <w:tcPr>
            <w:tcW w:w="884" w:type="pct"/>
            <w:gridSpan w:val="5"/>
          </w:tcPr>
          <w:p w14:paraId="7C2363ED" w14:textId="77777777" w:rsidR="001916EA" w:rsidRPr="006B6BD3" w:rsidRDefault="001916EA" w:rsidP="00170767">
            <w:pPr>
              <w:pStyle w:val="RepTable"/>
              <w:rPr>
                <w:highlight w:val="yellow"/>
              </w:rPr>
            </w:pPr>
            <w:r w:rsidRPr="006B6BD3">
              <w:t>PPP (product name/code):</w:t>
            </w:r>
          </w:p>
        </w:tc>
        <w:tc>
          <w:tcPr>
            <w:tcW w:w="1894" w:type="pct"/>
            <w:gridSpan w:val="8"/>
          </w:tcPr>
          <w:p w14:paraId="74BD6305" w14:textId="77777777" w:rsidR="001916EA" w:rsidRPr="006B6585" w:rsidRDefault="001916EA" w:rsidP="00170767">
            <w:pPr>
              <w:pStyle w:val="RepTable"/>
            </w:pPr>
            <w:r w:rsidRPr="006B6585">
              <w:t>DIVEXO</w:t>
            </w:r>
            <w:r>
              <w:t xml:space="preserve"> / BAS 743 03 F</w:t>
            </w:r>
            <w:r w:rsidRPr="006B6585">
              <w:t xml:space="preserve"> </w:t>
            </w:r>
          </w:p>
        </w:tc>
        <w:tc>
          <w:tcPr>
            <w:tcW w:w="712" w:type="pct"/>
            <w:gridSpan w:val="3"/>
          </w:tcPr>
          <w:p w14:paraId="208CB4A0" w14:textId="77777777" w:rsidR="001916EA" w:rsidRPr="006B6BD3" w:rsidRDefault="001916EA" w:rsidP="00170767">
            <w:pPr>
              <w:pStyle w:val="RepTable"/>
              <w:rPr>
                <w:highlight w:val="yellow"/>
              </w:rPr>
            </w:pPr>
            <w:r w:rsidRPr="006B6BD3">
              <w:t>Formulation type:</w:t>
            </w:r>
          </w:p>
        </w:tc>
        <w:tc>
          <w:tcPr>
            <w:tcW w:w="1462" w:type="pct"/>
            <w:gridSpan w:val="5"/>
          </w:tcPr>
          <w:p w14:paraId="50FA10B3" w14:textId="77777777" w:rsidR="001916EA" w:rsidRPr="006B6585" w:rsidRDefault="001916EA" w:rsidP="00170767">
            <w:pPr>
              <w:pStyle w:val="RepTable"/>
            </w:pPr>
            <w:r w:rsidRPr="006B6585">
              <w:t xml:space="preserve">Suspension concentrate (SC) </w:t>
            </w:r>
            <w:r w:rsidRPr="006B6585">
              <w:rPr>
                <w:vertAlign w:val="superscript"/>
              </w:rPr>
              <w:t>(a, b)</w:t>
            </w:r>
          </w:p>
        </w:tc>
      </w:tr>
      <w:tr w:rsidR="001916EA" w:rsidRPr="006B6BD3" w14:paraId="5E0756CD" w14:textId="77777777" w:rsidTr="00C90AB1">
        <w:trPr>
          <w:gridBefore w:val="1"/>
          <w:gridAfter w:val="1"/>
          <w:wBefore w:w="8" w:type="pct"/>
          <w:wAfter w:w="40" w:type="pct"/>
        </w:trPr>
        <w:tc>
          <w:tcPr>
            <w:tcW w:w="884" w:type="pct"/>
            <w:gridSpan w:val="5"/>
          </w:tcPr>
          <w:p w14:paraId="01C41A1B" w14:textId="77777777" w:rsidR="001916EA" w:rsidRPr="006B6BD3" w:rsidRDefault="001916EA" w:rsidP="00170767">
            <w:pPr>
              <w:pStyle w:val="RepTable"/>
              <w:rPr>
                <w:highlight w:val="yellow"/>
              </w:rPr>
            </w:pPr>
            <w:r w:rsidRPr="006B6BD3">
              <w:t>Active substance 1:</w:t>
            </w:r>
          </w:p>
        </w:tc>
        <w:tc>
          <w:tcPr>
            <w:tcW w:w="1894" w:type="pct"/>
            <w:gridSpan w:val="8"/>
          </w:tcPr>
          <w:p w14:paraId="5B2A212C" w14:textId="77777777" w:rsidR="001916EA" w:rsidRPr="006B6585" w:rsidRDefault="001916EA" w:rsidP="00170767">
            <w:pPr>
              <w:pStyle w:val="RepTable"/>
            </w:pPr>
            <w:r w:rsidRPr="006B6585">
              <w:t>Ametoctradin* (Initium)</w:t>
            </w:r>
          </w:p>
        </w:tc>
        <w:tc>
          <w:tcPr>
            <w:tcW w:w="712" w:type="pct"/>
            <w:gridSpan w:val="3"/>
          </w:tcPr>
          <w:p w14:paraId="7A478AFF" w14:textId="77777777" w:rsidR="001916EA" w:rsidRPr="006B6BD3" w:rsidRDefault="001916EA" w:rsidP="00170767">
            <w:pPr>
              <w:pStyle w:val="RepTable"/>
            </w:pPr>
            <w:r w:rsidRPr="006B6BD3">
              <w:t>Conc. of as 1:</w:t>
            </w:r>
          </w:p>
        </w:tc>
        <w:tc>
          <w:tcPr>
            <w:tcW w:w="1462" w:type="pct"/>
            <w:gridSpan w:val="5"/>
          </w:tcPr>
          <w:p w14:paraId="25AC4CB4" w14:textId="77777777" w:rsidR="001916EA" w:rsidRPr="006B6585" w:rsidRDefault="001916EA" w:rsidP="00170767">
            <w:pPr>
              <w:pStyle w:val="RepTable"/>
            </w:pPr>
            <w:r w:rsidRPr="006B6585">
              <w:t xml:space="preserve">120 g/L </w:t>
            </w:r>
            <w:r w:rsidRPr="006B6585">
              <w:rPr>
                <w:vertAlign w:val="superscript"/>
              </w:rPr>
              <w:t>(c)</w:t>
            </w:r>
          </w:p>
        </w:tc>
      </w:tr>
      <w:tr w:rsidR="001916EA" w:rsidRPr="006B6BD3" w14:paraId="42CE0F20" w14:textId="77777777" w:rsidTr="00C90AB1">
        <w:trPr>
          <w:gridBefore w:val="1"/>
          <w:gridAfter w:val="1"/>
          <w:wBefore w:w="8" w:type="pct"/>
          <w:wAfter w:w="40" w:type="pct"/>
        </w:trPr>
        <w:tc>
          <w:tcPr>
            <w:tcW w:w="884" w:type="pct"/>
            <w:gridSpan w:val="5"/>
          </w:tcPr>
          <w:p w14:paraId="5A99E644" w14:textId="77777777" w:rsidR="001916EA" w:rsidRPr="006B6BD3" w:rsidRDefault="001916EA" w:rsidP="00170767">
            <w:pPr>
              <w:pStyle w:val="RepTable"/>
              <w:rPr>
                <w:highlight w:val="yellow"/>
              </w:rPr>
            </w:pPr>
            <w:r w:rsidRPr="006B6BD3">
              <w:t>Active substance 2:</w:t>
            </w:r>
          </w:p>
        </w:tc>
        <w:tc>
          <w:tcPr>
            <w:tcW w:w="1894" w:type="pct"/>
            <w:gridSpan w:val="8"/>
          </w:tcPr>
          <w:p w14:paraId="5D2398D7" w14:textId="26D4039D" w:rsidR="001916EA" w:rsidRPr="006B6585" w:rsidRDefault="00C814CC" w:rsidP="00170767">
            <w:pPr>
              <w:pStyle w:val="RepTable"/>
            </w:pPr>
            <w:r>
              <w:t>Propamocarb</w:t>
            </w:r>
            <w:r w:rsidR="001916EA">
              <w:t xml:space="preserve"> hydrochloride</w:t>
            </w:r>
            <w:r w:rsidR="001916EA" w:rsidRPr="006B6585">
              <w:t xml:space="preserve">** </w:t>
            </w:r>
          </w:p>
        </w:tc>
        <w:tc>
          <w:tcPr>
            <w:tcW w:w="712" w:type="pct"/>
            <w:gridSpan w:val="3"/>
          </w:tcPr>
          <w:p w14:paraId="39AB5DA7" w14:textId="77777777" w:rsidR="001916EA" w:rsidRPr="006B6BD3" w:rsidRDefault="001916EA" w:rsidP="00170767">
            <w:pPr>
              <w:pStyle w:val="RepTable"/>
            </w:pPr>
            <w:r w:rsidRPr="006B6BD3">
              <w:t>Conc. of as 2:</w:t>
            </w:r>
          </w:p>
        </w:tc>
        <w:tc>
          <w:tcPr>
            <w:tcW w:w="1462" w:type="pct"/>
            <w:gridSpan w:val="5"/>
          </w:tcPr>
          <w:p w14:paraId="7E349892" w14:textId="182579AB" w:rsidR="001916EA" w:rsidRPr="006B6585" w:rsidRDefault="001916EA" w:rsidP="00170767">
            <w:pPr>
              <w:pStyle w:val="RepTable"/>
            </w:pPr>
            <w:r w:rsidRPr="006B6585">
              <w:t xml:space="preserve">451 g/L (equivalent to 378 g </w:t>
            </w:r>
            <w:r w:rsidR="00C814CC">
              <w:t>Propamocarb</w:t>
            </w:r>
            <w:r w:rsidRPr="006B6585">
              <w:t xml:space="preserve">/L) </w:t>
            </w:r>
            <w:r w:rsidRPr="006B6585">
              <w:rPr>
                <w:vertAlign w:val="superscript"/>
              </w:rPr>
              <w:t>(c)</w:t>
            </w:r>
          </w:p>
        </w:tc>
      </w:tr>
      <w:tr w:rsidR="001916EA" w:rsidRPr="006B6BD3" w14:paraId="257666D1" w14:textId="77777777" w:rsidTr="00C90AB1">
        <w:trPr>
          <w:gridBefore w:val="1"/>
          <w:gridAfter w:val="1"/>
          <w:wBefore w:w="8" w:type="pct"/>
          <w:wAfter w:w="40" w:type="pct"/>
        </w:trPr>
        <w:tc>
          <w:tcPr>
            <w:tcW w:w="884" w:type="pct"/>
            <w:gridSpan w:val="5"/>
          </w:tcPr>
          <w:p w14:paraId="762722A7" w14:textId="77777777" w:rsidR="001916EA" w:rsidRPr="006B6BD3" w:rsidRDefault="001916EA" w:rsidP="00170767">
            <w:pPr>
              <w:pStyle w:val="RepTable"/>
              <w:rPr>
                <w:highlight w:val="yellow"/>
              </w:rPr>
            </w:pPr>
            <w:r w:rsidRPr="006B6BD3">
              <w:t>Safener:</w:t>
            </w:r>
          </w:p>
        </w:tc>
        <w:tc>
          <w:tcPr>
            <w:tcW w:w="1894" w:type="pct"/>
            <w:gridSpan w:val="8"/>
          </w:tcPr>
          <w:p w14:paraId="56694D50" w14:textId="77777777" w:rsidR="001916EA" w:rsidRPr="006B6585" w:rsidRDefault="001916EA" w:rsidP="00170767">
            <w:pPr>
              <w:pStyle w:val="RepTable"/>
            </w:pPr>
            <w:r w:rsidRPr="006B6585">
              <w:t>None</w:t>
            </w:r>
          </w:p>
        </w:tc>
        <w:tc>
          <w:tcPr>
            <w:tcW w:w="712" w:type="pct"/>
            <w:gridSpan w:val="3"/>
          </w:tcPr>
          <w:p w14:paraId="20C7DE97" w14:textId="77777777" w:rsidR="001916EA" w:rsidRPr="006B6BD3" w:rsidRDefault="001916EA" w:rsidP="00170767">
            <w:pPr>
              <w:pStyle w:val="RepTable"/>
              <w:rPr>
                <w:highlight w:val="yellow"/>
              </w:rPr>
            </w:pPr>
            <w:r w:rsidRPr="006B6BD3">
              <w:t>Conc. of safener:</w:t>
            </w:r>
          </w:p>
        </w:tc>
        <w:tc>
          <w:tcPr>
            <w:tcW w:w="1462" w:type="pct"/>
            <w:gridSpan w:val="5"/>
          </w:tcPr>
          <w:p w14:paraId="2EB3093E" w14:textId="77777777" w:rsidR="001916EA" w:rsidRPr="006B6585" w:rsidRDefault="001916EA" w:rsidP="00170767">
            <w:pPr>
              <w:pStyle w:val="RepTable"/>
            </w:pPr>
            <w:r w:rsidRPr="006B6585">
              <w:t xml:space="preserve">Not relevant </w:t>
            </w:r>
            <w:r w:rsidRPr="006B6585">
              <w:rPr>
                <w:vertAlign w:val="superscript"/>
              </w:rPr>
              <w:t>(c)</w:t>
            </w:r>
          </w:p>
        </w:tc>
      </w:tr>
      <w:tr w:rsidR="001916EA" w:rsidRPr="006B6BD3" w14:paraId="1E02A907" w14:textId="77777777" w:rsidTr="00C90AB1">
        <w:trPr>
          <w:gridBefore w:val="1"/>
          <w:gridAfter w:val="1"/>
          <w:wBefore w:w="8" w:type="pct"/>
          <w:wAfter w:w="40" w:type="pct"/>
        </w:trPr>
        <w:tc>
          <w:tcPr>
            <w:tcW w:w="884" w:type="pct"/>
            <w:gridSpan w:val="5"/>
          </w:tcPr>
          <w:p w14:paraId="4A532ADB" w14:textId="77777777" w:rsidR="001916EA" w:rsidRPr="006B6BD3" w:rsidRDefault="001916EA" w:rsidP="00170767">
            <w:pPr>
              <w:pStyle w:val="RepTable"/>
            </w:pPr>
            <w:r w:rsidRPr="006B6BD3">
              <w:t>Synergist:</w:t>
            </w:r>
          </w:p>
        </w:tc>
        <w:tc>
          <w:tcPr>
            <w:tcW w:w="1894" w:type="pct"/>
            <w:gridSpan w:val="8"/>
          </w:tcPr>
          <w:p w14:paraId="739FDF9C" w14:textId="77777777" w:rsidR="001916EA" w:rsidRPr="006B6585" w:rsidRDefault="001916EA" w:rsidP="00170767">
            <w:pPr>
              <w:pStyle w:val="RepTable"/>
            </w:pPr>
            <w:r w:rsidRPr="006B6585">
              <w:t>None</w:t>
            </w:r>
          </w:p>
        </w:tc>
        <w:tc>
          <w:tcPr>
            <w:tcW w:w="712" w:type="pct"/>
            <w:gridSpan w:val="3"/>
          </w:tcPr>
          <w:p w14:paraId="57524B85" w14:textId="77777777" w:rsidR="001916EA" w:rsidRPr="006B6BD3" w:rsidRDefault="001916EA" w:rsidP="00170767">
            <w:pPr>
              <w:pStyle w:val="RepTable"/>
            </w:pPr>
            <w:r w:rsidRPr="006B6BD3">
              <w:t>Conc. of synergist:</w:t>
            </w:r>
          </w:p>
        </w:tc>
        <w:tc>
          <w:tcPr>
            <w:tcW w:w="1462" w:type="pct"/>
            <w:gridSpan w:val="5"/>
          </w:tcPr>
          <w:p w14:paraId="0B28243B" w14:textId="77777777" w:rsidR="001916EA" w:rsidRPr="006B6585" w:rsidRDefault="001916EA" w:rsidP="00170767">
            <w:pPr>
              <w:pStyle w:val="RepTable"/>
            </w:pPr>
            <w:r w:rsidRPr="006B6585">
              <w:t xml:space="preserve">Not relvant </w:t>
            </w:r>
            <w:r w:rsidRPr="006B6585">
              <w:rPr>
                <w:vertAlign w:val="superscript"/>
              </w:rPr>
              <w:t>(c)</w:t>
            </w:r>
          </w:p>
        </w:tc>
      </w:tr>
      <w:tr w:rsidR="001916EA" w:rsidRPr="006B6BD3" w14:paraId="6BC77714" w14:textId="77777777" w:rsidTr="00C90AB1">
        <w:trPr>
          <w:gridBefore w:val="1"/>
          <w:gridAfter w:val="1"/>
          <w:wBefore w:w="8" w:type="pct"/>
          <w:wAfter w:w="40" w:type="pct"/>
          <w:trHeight w:val="52"/>
        </w:trPr>
        <w:tc>
          <w:tcPr>
            <w:tcW w:w="884" w:type="pct"/>
            <w:gridSpan w:val="5"/>
          </w:tcPr>
          <w:p w14:paraId="671B30DB" w14:textId="77777777" w:rsidR="001916EA" w:rsidRPr="006B6BD3" w:rsidRDefault="001916EA" w:rsidP="00170767">
            <w:pPr>
              <w:pStyle w:val="RepTable"/>
              <w:rPr>
                <w:highlight w:val="yellow"/>
              </w:rPr>
            </w:pPr>
            <w:r w:rsidRPr="006B6BD3">
              <w:t xml:space="preserve">Applicant: </w:t>
            </w:r>
          </w:p>
        </w:tc>
        <w:tc>
          <w:tcPr>
            <w:tcW w:w="1894" w:type="pct"/>
            <w:gridSpan w:val="8"/>
          </w:tcPr>
          <w:p w14:paraId="192E2E0F" w14:textId="78A57AA5" w:rsidR="001916EA" w:rsidRPr="006B6585" w:rsidRDefault="00D820F8" w:rsidP="00170767">
            <w:pPr>
              <w:pStyle w:val="RepTable"/>
            </w:pPr>
            <w:r>
              <w:t>XXXX</w:t>
            </w:r>
          </w:p>
        </w:tc>
        <w:tc>
          <w:tcPr>
            <w:tcW w:w="712" w:type="pct"/>
            <w:gridSpan w:val="3"/>
          </w:tcPr>
          <w:p w14:paraId="1BA9A987" w14:textId="77777777" w:rsidR="001916EA" w:rsidRPr="006B6BD3" w:rsidRDefault="001916EA" w:rsidP="00170767">
            <w:pPr>
              <w:pStyle w:val="RepTable"/>
              <w:rPr>
                <w:highlight w:val="yellow"/>
              </w:rPr>
            </w:pPr>
            <w:r w:rsidRPr="006B6BD3">
              <w:t>Professional use:</w:t>
            </w:r>
          </w:p>
        </w:tc>
        <w:tc>
          <w:tcPr>
            <w:tcW w:w="1462" w:type="pct"/>
            <w:gridSpan w:val="5"/>
          </w:tcPr>
          <w:p w14:paraId="56D95CBC" w14:textId="77777777" w:rsidR="001916EA" w:rsidRPr="006B6585" w:rsidRDefault="001916EA" w:rsidP="00170767">
            <w:pPr>
              <w:pStyle w:val="RepTable"/>
              <w:rPr>
                <w:b/>
                <w:bCs/>
                <w:szCs w:val="20"/>
              </w:rPr>
            </w:pPr>
            <w:r>
              <w:fldChar w:fldCharType="begin">
                <w:ffData>
                  <w:name w:val="Kontrollkästchen2"/>
                  <w:enabled/>
                  <w:calcOnExit w:val="0"/>
                  <w:checkBox>
                    <w:sizeAuto/>
                    <w:default w:val="1"/>
                  </w:checkBox>
                </w:ffData>
              </w:fldChar>
            </w:r>
            <w:bookmarkStart w:id="154" w:name="Kontrollkästchen2"/>
            <w:r>
              <w:instrText xml:space="preserve"> FORMCHECKBOX </w:instrText>
            </w:r>
            <w:r>
              <w:fldChar w:fldCharType="separate"/>
            </w:r>
            <w:r>
              <w:fldChar w:fldCharType="end"/>
            </w:r>
            <w:bookmarkEnd w:id="154"/>
          </w:p>
        </w:tc>
      </w:tr>
      <w:tr w:rsidR="001916EA" w:rsidRPr="006B6BD3" w14:paraId="3DFF52F9" w14:textId="77777777" w:rsidTr="00C90AB1">
        <w:trPr>
          <w:gridBefore w:val="1"/>
          <w:gridAfter w:val="1"/>
          <w:wBefore w:w="8" w:type="pct"/>
          <w:wAfter w:w="40" w:type="pct"/>
        </w:trPr>
        <w:tc>
          <w:tcPr>
            <w:tcW w:w="884" w:type="pct"/>
            <w:gridSpan w:val="5"/>
          </w:tcPr>
          <w:p w14:paraId="5E3031DA" w14:textId="77777777" w:rsidR="001916EA" w:rsidRPr="006B6BD3" w:rsidRDefault="001916EA" w:rsidP="00170767">
            <w:pPr>
              <w:pStyle w:val="RepTable"/>
            </w:pPr>
            <w:r w:rsidRPr="006B6BD3">
              <w:t>Zone(s):</w:t>
            </w:r>
          </w:p>
        </w:tc>
        <w:tc>
          <w:tcPr>
            <w:tcW w:w="1894" w:type="pct"/>
            <w:gridSpan w:val="8"/>
          </w:tcPr>
          <w:p w14:paraId="79F54E23" w14:textId="77777777" w:rsidR="001916EA" w:rsidRPr="006B6585" w:rsidRDefault="001916EA" w:rsidP="00170767">
            <w:pPr>
              <w:pStyle w:val="RepTable"/>
            </w:pPr>
            <w:r w:rsidRPr="006B6585">
              <w:t xml:space="preserve">Central </w:t>
            </w:r>
            <w:r w:rsidRPr="006B6585">
              <w:rPr>
                <w:vertAlign w:val="superscript"/>
              </w:rPr>
              <w:t>(d)</w:t>
            </w:r>
          </w:p>
        </w:tc>
        <w:tc>
          <w:tcPr>
            <w:tcW w:w="712" w:type="pct"/>
            <w:gridSpan w:val="3"/>
          </w:tcPr>
          <w:p w14:paraId="52C37BAA" w14:textId="77777777" w:rsidR="001916EA" w:rsidRPr="006B6BD3" w:rsidRDefault="001916EA" w:rsidP="00170767">
            <w:pPr>
              <w:pStyle w:val="RepTable"/>
            </w:pPr>
            <w:r w:rsidRPr="006B6BD3">
              <w:t>Non professional use:</w:t>
            </w:r>
          </w:p>
        </w:tc>
        <w:tc>
          <w:tcPr>
            <w:tcW w:w="1462" w:type="pct"/>
            <w:gridSpan w:val="5"/>
          </w:tcPr>
          <w:p w14:paraId="306C18C7" w14:textId="77777777" w:rsidR="001916EA" w:rsidRPr="006B6585" w:rsidRDefault="001916EA" w:rsidP="00170767">
            <w:pPr>
              <w:pStyle w:val="RepTable"/>
              <w:rPr>
                <w:b/>
                <w:bCs/>
                <w:szCs w:val="20"/>
              </w:rPr>
            </w:pPr>
            <w:r w:rsidRPr="006B6585">
              <w:fldChar w:fldCharType="begin">
                <w:ffData>
                  <w:name w:val="Kontrollkästchen2"/>
                  <w:enabled/>
                  <w:calcOnExit w:val="0"/>
                  <w:checkBox>
                    <w:sizeAuto/>
                    <w:default w:val="0"/>
                  </w:checkBox>
                </w:ffData>
              </w:fldChar>
            </w:r>
            <w:r w:rsidRPr="006B6585">
              <w:instrText xml:space="preserve"> FORMCHECKBOX </w:instrText>
            </w:r>
            <w:r w:rsidRPr="006B6585">
              <w:fldChar w:fldCharType="separate"/>
            </w:r>
            <w:r w:rsidRPr="006B6585">
              <w:fldChar w:fldCharType="end"/>
            </w:r>
          </w:p>
        </w:tc>
      </w:tr>
      <w:tr w:rsidR="001916EA" w:rsidRPr="006B6BD3" w14:paraId="3DF6C6E8" w14:textId="77777777" w:rsidTr="00E83500">
        <w:trPr>
          <w:gridBefore w:val="1"/>
          <w:gridAfter w:val="1"/>
          <w:wBefore w:w="8" w:type="pct"/>
          <w:wAfter w:w="40" w:type="pct"/>
        </w:trPr>
        <w:tc>
          <w:tcPr>
            <w:tcW w:w="884" w:type="pct"/>
            <w:gridSpan w:val="5"/>
          </w:tcPr>
          <w:p w14:paraId="071EFBA5" w14:textId="77777777" w:rsidR="001916EA" w:rsidRPr="006B6BD3" w:rsidRDefault="001916EA" w:rsidP="00170767">
            <w:pPr>
              <w:pStyle w:val="RepTable"/>
              <w:rPr>
                <w:highlight w:val="yellow"/>
              </w:rPr>
            </w:pPr>
            <w:r w:rsidRPr="006B6BD3">
              <w:t>Verified by MS:</w:t>
            </w:r>
          </w:p>
        </w:tc>
        <w:tc>
          <w:tcPr>
            <w:tcW w:w="1894" w:type="pct"/>
            <w:gridSpan w:val="8"/>
            <w:shd w:val="clear" w:color="auto" w:fill="D9D9D9" w:themeFill="background1" w:themeFillShade="D9"/>
          </w:tcPr>
          <w:p w14:paraId="4AA88C9B" w14:textId="22B0D0F7" w:rsidR="001916EA" w:rsidRPr="006B6BD3" w:rsidRDefault="001916EA" w:rsidP="00170767">
            <w:pPr>
              <w:pStyle w:val="RepTable"/>
              <w:rPr>
                <w:highlight w:val="yellow"/>
              </w:rPr>
            </w:pPr>
            <w:r w:rsidRPr="00E83500">
              <w:t>yes</w:t>
            </w:r>
          </w:p>
        </w:tc>
        <w:tc>
          <w:tcPr>
            <w:tcW w:w="712" w:type="pct"/>
            <w:gridSpan w:val="3"/>
          </w:tcPr>
          <w:p w14:paraId="3F2701D5" w14:textId="77777777" w:rsidR="001916EA" w:rsidRPr="006B6BD3" w:rsidRDefault="001916EA" w:rsidP="00170767">
            <w:pPr>
              <w:pStyle w:val="RepTable"/>
            </w:pPr>
          </w:p>
        </w:tc>
        <w:tc>
          <w:tcPr>
            <w:tcW w:w="1462" w:type="pct"/>
            <w:gridSpan w:val="5"/>
          </w:tcPr>
          <w:p w14:paraId="567E14F4" w14:textId="77777777" w:rsidR="001916EA" w:rsidRPr="006B6BD3" w:rsidRDefault="001916EA" w:rsidP="00170767">
            <w:pPr>
              <w:pStyle w:val="RepTable"/>
            </w:pPr>
          </w:p>
        </w:tc>
      </w:tr>
      <w:tr w:rsidR="001916EA" w:rsidRPr="006B6BD3" w14:paraId="6DDA898E" w14:textId="77777777" w:rsidTr="00C90AB1">
        <w:trPr>
          <w:gridBefore w:val="1"/>
          <w:gridAfter w:val="1"/>
          <w:wBefore w:w="8" w:type="pct"/>
          <w:wAfter w:w="40" w:type="pct"/>
        </w:trPr>
        <w:tc>
          <w:tcPr>
            <w:tcW w:w="884" w:type="pct"/>
            <w:gridSpan w:val="5"/>
          </w:tcPr>
          <w:p w14:paraId="0D01B49D" w14:textId="77777777" w:rsidR="001916EA" w:rsidRPr="006B6BD3" w:rsidRDefault="001916EA" w:rsidP="00170767">
            <w:pPr>
              <w:pStyle w:val="RepTable"/>
            </w:pPr>
            <w:r w:rsidRPr="006B6BD3">
              <w:t xml:space="preserve">Field of use: </w:t>
            </w:r>
          </w:p>
        </w:tc>
        <w:tc>
          <w:tcPr>
            <w:tcW w:w="1894" w:type="pct"/>
            <w:gridSpan w:val="8"/>
          </w:tcPr>
          <w:p w14:paraId="293F5C42" w14:textId="77777777" w:rsidR="00A23AE5" w:rsidRDefault="001916EA" w:rsidP="00170767">
            <w:pPr>
              <w:pStyle w:val="RepTable"/>
            </w:pPr>
            <w:r w:rsidRPr="006B6585">
              <w:t>Fungicide</w:t>
            </w:r>
          </w:p>
          <w:p w14:paraId="1D75E9E0" w14:textId="6E85EB94" w:rsidR="00E83500" w:rsidRPr="006B6BD3" w:rsidRDefault="00E83500" w:rsidP="00170767">
            <w:pPr>
              <w:pStyle w:val="RepTable"/>
            </w:pPr>
          </w:p>
        </w:tc>
        <w:tc>
          <w:tcPr>
            <w:tcW w:w="712" w:type="pct"/>
            <w:gridSpan w:val="3"/>
          </w:tcPr>
          <w:p w14:paraId="4F99F1B8" w14:textId="77777777" w:rsidR="001916EA" w:rsidRPr="006B6BD3" w:rsidRDefault="001916EA" w:rsidP="00170767">
            <w:pPr>
              <w:pStyle w:val="RepTable"/>
            </w:pPr>
          </w:p>
        </w:tc>
        <w:tc>
          <w:tcPr>
            <w:tcW w:w="1462" w:type="pct"/>
            <w:gridSpan w:val="5"/>
          </w:tcPr>
          <w:p w14:paraId="5FDAF449" w14:textId="77777777" w:rsidR="001916EA" w:rsidRPr="006B6BD3" w:rsidRDefault="001916EA" w:rsidP="00170767">
            <w:pPr>
              <w:pStyle w:val="RepTable"/>
            </w:pPr>
          </w:p>
        </w:tc>
      </w:tr>
      <w:tr w:rsidR="00A23AE5" w:rsidRPr="006B6BD3" w14:paraId="3AEA4299" w14:textId="77777777" w:rsidTr="00E835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wBefore w:w="45" w:type="pct"/>
        </w:trPr>
        <w:tc>
          <w:tcPr>
            <w:tcW w:w="216" w:type="pct"/>
            <w:tcBorders>
              <w:top w:val="single" w:sz="4" w:space="0" w:color="auto"/>
              <w:left w:val="single" w:sz="4" w:space="0" w:color="auto"/>
              <w:bottom w:val="single" w:sz="4" w:space="0" w:color="auto"/>
              <w:right w:val="single" w:sz="4" w:space="0" w:color="auto"/>
            </w:tcBorders>
          </w:tcPr>
          <w:p w14:paraId="7442D0FE" w14:textId="77777777" w:rsidR="00A23AE5" w:rsidRPr="00A23AE5" w:rsidRDefault="00A23AE5" w:rsidP="00A23AE5">
            <w:pPr>
              <w:pStyle w:val="RepTableSmall"/>
              <w:keepNext/>
              <w:keepLines/>
              <w:rPr>
                <w:spacing w:val="-1"/>
                <w:szCs w:val="16"/>
                <w:lang w:val="en-GB"/>
              </w:rPr>
            </w:pPr>
            <w:bookmarkStart w:id="155" w:name="_Toc414452311"/>
            <w:bookmarkEnd w:id="155"/>
            <w:r w:rsidRPr="00A23AE5">
              <w:rPr>
                <w:spacing w:val="-1"/>
                <w:szCs w:val="16"/>
                <w:lang w:val="en-GB"/>
              </w:rPr>
              <w:t>1</w:t>
            </w:r>
          </w:p>
        </w:tc>
        <w:tc>
          <w:tcPr>
            <w:tcW w:w="262" w:type="pct"/>
            <w:gridSpan w:val="2"/>
            <w:tcBorders>
              <w:top w:val="single" w:sz="4" w:space="0" w:color="auto"/>
              <w:left w:val="single" w:sz="4" w:space="0" w:color="auto"/>
              <w:bottom w:val="single" w:sz="4" w:space="0" w:color="auto"/>
              <w:right w:val="single" w:sz="4" w:space="0" w:color="auto"/>
            </w:tcBorders>
          </w:tcPr>
          <w:p w14:paraId="42588FC5" w14:textId="77777777" w:rsidR="00A23AE5" w:rsidRPr="00A23AE5" w:rsidRDefault="00A23AE5" w:rsidP="00A23AE5">
            <w:pPr>
              <w:keepNext/>
              <w:keepLines/>
              <w:rPr>
                <w:spacing w:val="-1"/>
                <w:sz w:val="16"/>
                <w:szCs w:val="16"/>
              </w:rPr>
            </w:pPr>
            <w:r w:rsidRPr="00A23AE5">
              <w:rPr>
                <w:spacing w:val="-1"/>
                <w:sz w:val="16"/>
                <w:szCs w:val="16"/>
              </w:rPr>
              <w:t>2</w:t>
            </w:r>
          </w:p>
        </w:tc>
        <w:tc>
          <w:tcPr>
            <w:tcW w:w="493" w:type="pct"/>
            <w:gridSpan w:val="2"/>
            <w:tcBorders>
              <w:top w:val="single" w:sz="4" w:space="0" w:color="auto"/>
              <w:left w:val="single" w:sz="4" w:space="0" w:color="auto"/>
              <w:bottom w:val="single" w:sz="4" w:space="0" w:color="auto"/>
              <w:right w:val="single" w:sz="4" w:space="0" w:color="auto"/>
            </w:tcBorders>
          </w:tcPr>
          <w:p w14:paraId="5A90425F" w14:textId="77777777" w:rsidR="00A23AE5" w:rsidRPr="00A23AE5" w:rsidRDefault="00A23AE5" w:rsidP="00A23AE5">
            <w:pPr>
              <w:pStyle w:val="RepTableSmall"/>
              <w:keepNext/>
              <w:keepLines/>
              <w:rPr>
                <w:szCs w:val="16"/>
                <w:lang w:val="en-GB"/>
              </w:rPr>
            </w:pPr>
            <w:r w:rsidRPr="00A23AE5">
              <w:rPr>
                <w:szCs w:val="16"/>
                <w:lang w:val="en-GB"/>
              </w:rPr>
              <w:t>3</w:t>
            </w:r>
          </w:p>
        </w:tc>
        <w:tc>
          <w:tcPr>
            <w:tcW w:w="168" w:type="pct"/>
            <w:tcBorders>
              <w:top w:val="single" w:sz="4" w:space="0" w:color="auto"/>
              <w:left w:val="single" w:sz="4" w:space="0" w:color="auto"/>
              <w:bottom w:val="single" w:sz="4" w:space="0" w:color="auto"/>
              <w:right w:val="single" w:sz="4" w:space="0" w:color="auto"/>
            </w:tcBorders>
          </w:tcPr>
          <w:p w14:paraId="6B4F0D20" w14:textId="77777777" w:rsidR="00A23AE5" w:rsidRPr="00A23AE5" w:rsidRDefault="00A23AE5" w:rsidP="00A23AE5">
            <w:pPr>
              <w:pStyle w:val="RepTableSmall"/>
              <w:keepNext/>
              <w:keepLines/>
              <w:rPr>
                <w:szCs w:val="16"/>
                <w:lang w:val="en-GB"/>
              </w:rPr>
            </w:pPr>
            <w:r w:rsidRPr="00A23AE5">
              <w:rPr>
                <w:szCs w:val="16"/>
                <w:lang w:val="en-GB"/>
              </w:rPr>
              <w:t>4</w:t>
            </w:r>
          </w:p>
        </w:tc>
        <w:tc>
          <w:tcPr>
            <w:tcW w:w="626" w:type="pct"/>
            <w:tcBorders>
              <w:top w:val="single" w:sz="4" w:space="0" w:color="auto"/>
              <w:left w:val="single" w:sz="4" w:space="0" w:color="auto"/>
              <w:bottom w:val="single" w:sz="4" w:space="0" w:color="auto"/>
              <w:right w:val="single" w:sz="4" w:space="0" w:color="auto"/>
            </w:tcBorders>
          </w:tcPr>
          <w:p w14:paraId="52B783ED" w14:textId="77777777" w:rsidR="00A23AE5" w:rsidRPr="00A23AE5" w:rsidRDefault="00A23AE5" w:rsidP="00A23AE5">
            <w:pPr>
              <w:pStyle w:val="RepTableSmall"/>
              <w:rPr>
                <w:i/>
                <w:iCs/>
                <w:szCs w:val="16"/>
              </w:rPr>
            </w:pPr>
            <w:r w:rsidRPr="00A23AE5">
              <w:rPr>
                <w:i/>
                <w:iCs/>
                <w:szCs w:val="16"/>
              </w:rPr>
              <w:t>5</w:t>
            </w:r>
          </w:p>
        </w:tc>
        <w:tc>
          <w:tcPr>
            <w:tcW w:w="276" w:type="pct"/>
            <w:tcBorders>
              <w:top w:val="single" w:sz="4" w:space="0" w:color="auto"/>
              <w:left w:val="single" w:sz="4" w:space="0" w:color="auto"/>
              <w:bottom w:val="single" w:sz="4" w:space="0" w:color="auto"/>
              <w:right w:val="single" w:sz="4" w:space="0" w:color="auto"/>
            </w:tcBorders>
          </w:tcPr>
          <w:p w14:paraId="654D0C50" w14:textId="77777777" w:rsidR="00A23AE5" w:rsidRPr="00A23AE5" w:rsidRDefault="00A23AE5" w:rsidP="00A23AE5">
            <w:pPr>
              <w:pStyle w:val="RepTableSmall"/>
              <w:keepNext/>
              <w:keepLines/>
              <w:rPr>
                <w:szCs w:val="16"/>
                <w:lang w:val="en-GB"/>
              </w:rPr>
            </w:pPr>
            <w:r w:rsidRPr="00A23AE5">
              <w:rPr>
                <w:szCs w:val="16"/>
                <w:lang w:val="en-GB"/>
              </w:rPr>
              <w:t>6</w:t>
            </w:r>
          </w:p>
        </w:tc>
        <w:tc>
          <w:tcPr>
            <w:tcW w:w="438" w:type="pct"/>
            <w:tcBorders>
              <w:top w:val="single" w:sz="4" w:space="0" w:color="auto"/>
              <w:left w:val="single" w:sz="4" w:space="0" w:color="auto"/>
              <w:bottom w:val="single" w:sz="4" w:space="0" w:color="auto"/>
              <w:right w:val="single" w:sz="4" w:space="0" w:color="auto"/>
            </w:tcBorders>
          </w:tcPr>
          <w:p w14:paraId="57DE4482" w14:textId="77777777" w:rsidR="00A23AE5" w:rsidRPr="00A23AE5" w:rsidRDefault="00A23AE5" w:rsidP="00A23AE5">
            <w:pPr>
              <w:pStyle w:val="RepTableSmall"/>
              <w:keepNext/>
              <w:keepLines/>
              <w:rPr>
                <w:szCs w:val="16"/>
                <w:lang w:val="en-GB"/>
              </w:rPr>
            </w:pPr>
            <w:r w:rsidRPr="00A23AE5">
              <w:rPr>
                <w:szCs w:val="16"/>
                <w:lang w:val="en-GB"/>
              </w:rPr>
              <w:t>7</w:t>
            </w:r>
          </w:p>
        </w:tc>
        <w:tc>
          <w:tcPr>
            <w:tcW w:w="341" w:type="pct"/>
            <w:gridSpan w:val="4"/>
            <w:tcBorders>
              <w:top w:val="single" w:sz="4" w:space="0" w:color="auto"/>
              <w:left w:val="single" w:sz="4" w:space="0" w:color="auto"/>
              <w:bottom w:val="single" w:sz="4" w:space="0" w:color="auto"/>
              <w:right w:val="single" w:sz="4" w:space="0" w:color="auto"/>
            </w:tcBorders>
          </w:tcPr>
          <w:p w14:paraId="04F71B34" w14:textId="77777777" w:rsidR="00A23AE5" w:rsidRPr="00A23AE5" w:rsidRDefault="00A23AE5" w:rsidP="00A23AE5">
            <w:pPr>
              <w:keepNext/>
              <w:keepLines/>
              <w:rPr>
                <w:sz w:val="16"/>
                <w:szCs w:val="16"/>
                <w:lang w:val="en-GB"/>
              </w:rPr>
            </w:pPr>
            <w:r w:rsidRPr="00A23AE5">
              <w:rPr>
                <w:sz w:val="16"/>
                <w:szCs w:val="16"/>
                <w:lang w:val="en-GB"/>
              </w:rPr>
              <w:t>8</w:t>
            </w:r>
          </w:p>
        </w:tc>
        <w:tc>
          <w:tcPr>
            <w:tcW w:w="347" w:type="pct"/>
            <w:tcBorders>
              <w:top w:val="single" w:sz="4" w:space="0" w:color="auto"/>
              <w:left w:val="single" w:sz="4" w:space="0" w:color="auto"/>
              <w:bottom w:val="single" w:sz="4" w:space="0" w:color="auto"/>
              <w:right w:val="single" w:sz="4" w:space="0" w:color="auto"/>
            </w:tcBorders>
          </w:tcPr>
          <w:p w14:paraId="16DB438E" w14:textId="77777777" w:rsidR="00A23AE5" w:rsidRPr="00A23AE5" w:rsidRDefault="00A23AE5" w:rsidP="00A23AE5">
            <w:pPr>
              <w:pStyle w:val="RepTableSmall"/>
              <w:keepNext/>
              <w:keepLines/>
              <w:rPr>
                <w:szCs w:val="16"/>
                <w:lang w:val="en-GB"/>
              </w:rPr>
            </w:pPr>
            <w:r w:rsidRPr="00A23AE5">
              <w:rPr>
                <w:szCs w:val="16"/>
                <w:lang w:val="en-GB"/>
              </w:rPr>
              <w:t>9</w:t>
            </w:r>
          </w:p>
        </w:tc>
        <w:tc>
          <w:tcPr>
            <w:tcW w:w="399" w:type="pct"/>
            <w:gridSpan w:val="2"/>
            <w:tcBorders>
              <w:top w:val="single" w:sz="4" w:space="0" w:color="auto"/>
              <w:left w:val="single" w:sz="4" w:space="0" w:color="auto"/>
              <w:bottom w:val="single" w:sz="4" w:space="0" w:color="auto"/>
              <w:right w:val="single" w:sz="4" w:space="0" w:color="auto"/>
            </w:tcBorders>
          </w:tcPr>
          <w:p w14:paraId="74BB51C2" w14:textId="77777777" w:rsidR="00A23AE5" w:rsidRPr="00A23AE5" w:rsidRDefault="00A23AE5" w:rsidP="00A23AE5">
            <w:pPr>
              <w:keepNext/>
              <w:keepLines/>
              <w:rPr>
                <w:sz w:val="16"/>
                <w:szCs w:val="16"/>
                <w:lang w:val="en-GB"/>
              </w:rPr>
            </w:pPr>
            <w:r w:rsidRPr="00A23AE5">
              <w:rPr>
                <w:sz w:val="16"/>
                <w:szCs w:val="16"/>
                <w:lang w:val="en-GB"/>
              </w:rPr>
              <w:t>10</w:t>
            </w:r>
          </w:p>
        </w:tc>
        <w:tc>
          <w:tcPr>
            <w:tcW w:w="408" w:type="pct"/>
            <w:tcBorders>
              <w:top w:val="single" w:sz="4" w:space="0" w:color="auto"/>
              <w:left w:val="single" w:sz="4" w:space="0" w:color="auto"/>
              <w:bottom w:val="single" w:sz="4" w:space="0" w:color="auto"/>
              <w:right w:val="single" w:sz="4" w:space="0" w:color="auto"/>
            </w:tcBorders>
          </w:tcPr>
          <w:p w14:paraId="513C8200" w14:textId="77777777" w:rsidR="00A23AE5" w:rsidRPr="00A23AE5" w:rsidRDefault="00A23AE5" w:rsidP="00A23AE5">
            <w:pPr>
              <w:keepNext/>
              <w:keepLines/>
              <w:rPr>
                <w:sz w:val="16"/>
                <w:szCs w:val="16"/>
                <w:lang w:val="en-GB"/>
              </w:rPr>
            </w:pPr>
            <w:r w:rsidRPr="00A23AE5">
              <w:rPr>
                <w:sz w:val="16"/>
                <w:szCs w:val="16"/>
                <w:lang w:val="en-GB"/>
              </w:rPr>
              <w:t>11</w:t>
            </w:r>
          </w:p>
        </w:tc>
        <w:tc>
          <w:tcPr>
            <w:tcW w:w="245" w:type="pct"/>
            <w:tcBorders>
              <w:top w:val="single" w:sz="4" w:space="0" w:color="auto"/>
              <w:left w:val="single" w:sz="4" w:space="0" w:color="auto"/>
              <w:bottom w:val="single" w:sz="4" w:space="0" w:color="auto"/>
              <w:right w:val="single" w:sz="4" w:space="0" w:color="auto"/>
            </w:tcBorders>
          </w:tcPr>
          <w:p w14:paraId="19542407" w14:textId="77777777" w:rsidR="00A23AE5" w:rsidRPr="00A23AE5" w:rsidRDefault="00A23AE5" w:rsidP="00A23AE5">
            <w:pPr>
              <w:pStyle w:val="RepTableSmall"/>
              <w:keepNext/>
              <w:keepLines/>
              <w:rPr>
                <w:szCs w:val="16"/>
                <w:lang w:val="en-GB"/>
              </w:rPr>
            </w:pPr>
            <w:r w:rsidRPr="00A23AE5">
              <w:rPr>
                <w:szCs w:val="16"/>
                <w:lang w:val="en-GB"/>
              </w:rPr>
              <w:t>12</w:t>
            </w:r>
          </w:p>
        </w:tc>
        <w:tc>
          <w:tcPr>
            <w:tcW w:w="192" w:type="pct"/>
            <w:tcBorders>
              <w:top w:val="single" w:sz="4" w:space="0" w:color="auto"/>
              <w:left w:val="single" w:sz="4" w:space="0" w:color="auto"/>
              <w:bottom w:val="single" w:sz="4" w:space="0" w:color="auto"/>
              <w:right w:val="single" w:sz="4" w:space="0" w:color="auto"/>
            </w:tcBorders>
          </w:tcPr>
          <w:p w14:paraId="4BF6D4D8" w14:textId="77777777" w:rsidR="00A23AE5" w:rsidRPr="00A23AE5" w:rsidRDefault="00A23AE5" w:rsidP="00A23AE5">
            <w:pPr>
              <w:pStyle w:val="RepTableSmall"/>
              <w:keepNext/>
              <w:keepLines/>
              <w:rPr>
                <w:szCs w:val="16"/>
                <w:lang w:val="en-GB"/>
              </w:rPr>
            </w:pPr>
            <w:r w:rsidRPr="00A23AE5">
              <w:rPr>
                <w:szCs w:val="16"/>
                <w:lang w:val="en-GB"/>
              </w:rPr>
              <w:t>13</w:t>
            </w:r>
          </w:p>
        </w:tc>
        <w:tc>
          <w:tcPr>
            <w:tcW w:w="544" w:type="pct"/>
            <w:gridSpan w:val="2"/>
            <w:tcBorders>
              <w:top w:val="single" w:sz="4" w:space="0" w:color="auto"/>
              <w:left w:val="single" w:sz="4" w:space="0" w:color="auto"/>
              <w:bottom w:val="single" w:sz="4" w:space="0" w:color="auto"/>
              <w:right w:val="single" w:sz="4" w:space="0" w:color="auto"/>
            </w:tcBorders>
          </w:tcPr>
          <w:p w14:paraId="57503411" w14:textId="77777777" w:rsidR="00A23AE5" w:rsidRPr="00A23AE5" w:rsidRDefault="00A23AE5" w:rsidP="00A23AE5">
            <w:pPr>
              <w:keepNext/>
              <w:keepLines/>
              <w:rPr>
                <w:sz w:val="16"/>
                <w:szCs w:val="16"/>
                <w:lang w:val="en-GB"/>
              </w:rPr>
            </w:pPr>
            <w:r w:rsidRPr="00A23AE5">
              <w:rPr>
                <w:sz w:val="16"/>
                <w:szCs w:val="16"/>
                <w:lang w:val="en-GB"/>
              </w:rPr>
              <w:t>14</w:t>
            </w:r>
          </w:p>
        </w:tc>
      </w:tr>
      <w:tr w:rsidR="00A23AE5" w:rsidRPr="006B6BD3" w14:paraId="67513F63" w14:textId="77777777" w:rsidTr="00E835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wBefore w:w="45" w:type="pct"/>
          <w:tblHeader/>
        </w:trPr>
        <w:tc>
          <w:tcPr>
            <w:tcW w:w="216" w:type="pct"/>
            <w:vMerge w:val="restart"/>
          </w:tcPr>
          <w:p w14:paraId="4809B9EE" w14:textId="77777777" w:rsidR="00A23AE5" w:rsidRPr="006B6BD3" w:rsidRDefault="00A23AE5" w:rsidP="00170767">
            <w:pPr>
              <w:pStyle w:val="RepTableSmall"/>
              <w:rPr>
                <w:b/>
                <w:szCs w:val="16"/>
                <w:lang w:val="en-GB"/>
              </w:rPr>
            </w:pPr>
            <w:r w:rsidRPr="006B6BD3">
              <w:rPr>
                <w:b/>
                <w:szCs w:val="16"/>
                <w:lang w:val="en-GB"/>
              </w:rPr>
              <w:t xml:space="preserve">Use-No. </w:t>
            </w:r>
            <w:r w:rsidRPr="006B6BD3">
              <w:rPr>
                <w:b/>
                <w:szCs w:val="16"/>
                <w:vertAlign w:val="superscript"/>
                <w:lang w:val="en-GB"/>
              </w:rPr>
              <w:t>(e)</w:t>
            </w:r>
            <w:r w:rsidRPr="006B6BD3">
              <w:rPr>
                <w:b/>
                <w:szCs w:val="16"/>
                <w:lang w:val="en-GB"/>
              </w:rPr>
              <w:br/>
            </w:r>
          </w:p>
        </w:tc>
        <w:tc>
          <w:tcPr>
            <w:tcW w:w="262" w:type="pct"/>
            <w:gridSpan w:val="2"/>
            <w:vMerge w:val="restart"/>
          </w:tcPr>
          <w:p w14:paraId="382EAAD7" w14:textId="77777777" w:rsidR="00A23AE5" w:rsidRPr="006B6BD3" w:rsidRDefault="00A23AE5" w:rsidP="00170767">
            <w:pPr>
              <w:pStyle w:val="RepTableSmall"/>
              <w:rPr>
                <w:b/>
                <w:szCs w:val="16"/>
                <w:lang w:val="en-GB"/>
              </w:rPr>
            </w:pPr>
            <w:r w:rsidRPr="006B6BD3">
              <w:rPr>
                <w:b/>
                <w:szCs w:val="16"/>
                <w:lang w:val="en-GB"/>
              </w:rPr>
              <w:t>Member state(s)</w:t>
            </w:r>
            <w:r w:rsidRPr="006B6BD3">
              <w:rPr>
                <w:b/>
                <w:szCs w:val="16"/>
                <w:lang w:val="en-GB"/>
              </w:rPr>
              <w:br/>
            </w:r>
          </w:p>
        </w:tc>
        <w:tc>
          <w:tcPr>
            <w:tcW w:w="493" w:type="pct"/>
            <w:gridSpan w:val="2"/>
            <w:vMerge w:val="restart"/>
          </w:tcPr>
          <w:p w14:paraId="715CC99A" w14:textId="77777777" w:rsidR="00A23AE5" w:rsidRPr="006B6BD3" w:rsidRDefault="00A23AE5" w:rsidP="00170767">
            <w:pPr>
              <w:pStyle w:val="RepTableSmall"/>
              <w:rPr>
                <w:spacing w:val="-1"/>
                <w:sz w:val="18"/>
                <w:szCs w:val="18"/>
                <w:lang w:val="en-GB"/>
              </w:rPr>
            </w:pPr>
            <w:r w:rsidRPr="006B6BD3">
              <w:rPr>
                <w:b/>
                <w:szCs w:val="16"/>
                <w:lang w:val="en-GB"/>
              </w:rPr>
              <w:t>Crop and/</w:t>
            </w:r>
            <w:r w:rsidRPr="006B6BD3">
              <w:rPr>
                <w:b/>
                <w:szCs w:val="16"/>
                <w:lang w:val="en-GB"/>
              </w:rPr>
              <w:br/>
              <w:t>or situation</w:t>
            </w:r>
            <w:r w:rsidRPr="006B6BD3">
              <w:rPr>
                <w:b/>
                <w:szCs w:val="16"/>
                <w:lang w:val="en-GB"/>
              </w:rPr>
              <w:br/>
            </w:r>
            <w:r w:rsidRPr="006B6BD3">
              <w:rPr>
                <w:b/>
                <w:szCs w:val="16"/>
                <w:lang w:val="en-GB"/>
              </w:rPr>
              <w:br/>
              <w:t>(crop destination / purpose of crop)</w:t>
            </w:r>
          </w:p>
        </w:tc>
        <w:tc>
          <w:tcPr>
            <w:tcW w:w="168" w:type="pct"/>
            <w:vMerge w:val="restart"/>
          </w:tcPr>
          <w:p w14:paraId="0FAF0E70" w14:textId="77777777" w:rsidR="00A23AE5" w:rsidRPr="006B6BD3" w:rsidRDefault="00A23AE5" w:rsidP="00170767">
            <w:pPr>
              <w:pStyle w:val="RepTableSmall"/>
              <w:rPr>
                <w:spacing w:val="-1"/>
                <w:sz w:val="18"/>
                <w:szCs w:val="18"/>
                <w:lang w:val="en-GB"/>
              </w:rPr>
            </w:pPr>
            <w:r w:rsidRPr="006B6BD3">
              <w:rPr>
                <w:b/>
                <w:szCs w:val="16"/>
                <w:lang w:val="en-GB"/>
              </w:rPr>
              <w:t xml:space="preserve">F, </w:t>
            </w:r>
            <w:proofErr w:type="spellStart"/>
            <w:r w:rsidRPr="006B6BD3">
              <w:rPr>
                <w:b/>
                <w:szCs w:val="16"/>
                <w:lang w:val="en-GB"/>
              </w:rPr>
              <w:t>Fn</w:t>
            </w:r>
            <w:proofErr w:type="spellEnd"/>
            <w:r w:rsidRPr="006B6BD3">
              <w:rPr>
                <w:b/>
                <w:szCs w:val="16"/>
                <w:lang w:val="en-GB"/>
              </w:rPr>
              <w:t xml:space="preserve">, </w:t>
            </w:r>
            <w:proofErr w:type="spellStart"/>
            <w:r w:rsidRPr="006B6BD3">
              <w:rPr>
                <w:b/>
                <w:szCs w:val="16"/>
                <w:lang w:val="en-GB"/>
              </w:rPr>
              <w:t>Fpn</w:t>
            </w:r>
            <w:proofErr w:type="spellEnd"/>
            <w:r w:rsidRPr="006B6BD3">
              <w:rPr>
                <w:b/>
                <w:szCs w:val="16"/>
                <w:lang w:val="en-GB"/>
              </w:rPr>
              <w:br/>
              <w:t xml:space="preserve">G, </w:t>
            </w:r>
            <w:proofErr w:type="spellStart"/>
            <w:r w:rsidRPr="006B6BD3">
              <w:rPr>
                <w:b/>
                <w:szCs w:val="16"/>
                <w:lang w:val="en-GB"/>
              </w:rPr>
              <w:t>Gn</w:t>
            </w:r>
            <w:proofErr w:type="spellEnd"/>
            <w:r w:rsidRPr="006B6BD3">
              <w:rPr>
                <w:b/>
                <w:szCs w:val="16"/>
                <w:lang w:val="en-GB"/>
              </w:rPr>
              <w:t xml:space="preserve">, </w:t>
            </w:r>
            <w:proofErr w:type="spellStart"/>
            <w:r w:rsidRPr="006B6BD3">
              <w:rPr>
                <w:b/>
                <w:szCs w:val="16"/>
                <w:lang w:val="en-GB"/>
              </w:rPr>
              <w:t>Gpn</w:t>
            </w:r>
            <w:proofErr w:type="spellEnd"/>
            <w:r w:rsidRPr="006B6BD3">
              <w:rPr>
                <w:b/>
                <w:szCs w:val="16"/>
                <w:lang w:val="en-GB"/>
              </w:rPr>
              <w:br/>
              <w:t>or</w:t>
            </w:r>
            <w:r w:rsidRPr="006B6BD3">
              <w:rPr>
                <w:b/>
                <w:szCs w:val="16"/>
                <w:lang w:val="en-GB"/>
              </w:rPr>
              <w:br/>
              <w:t>I</w:t>
            </w:r>
          </w:p>
        </w:tc>
        <w:tc>
          <w:tcPr>
            <w:tcW w:w="626" w:type="pct"/>
            <w:vMerge w:val="restart"/>
          </w:tcPr>
          <w:p w14:paraId="49C98AF8" w14:textId="77777777" w:rsidR="00A23AE5" w:rsidRPr="006B6BD3" w:rsidRDefault="00A23AE5" w:rsidP="00170767">
            <w:pPr>
              <w:pStyle w:val="RepTableSmall"/>
              <w:rPr>
                <w:spacing w:val="-1"/>
                <w:sz w:val="18"/>
                <w:szCs w:val="18"/>
                <w:lang w:val="en-GB"/>
              </w:rPr>
            </w:pPr>
            <w:r w:rsidRPr="006B6BD3">
              <w:rPr>
                <w:b/>
                <w:szCs w:val="16"/>
                <w:lang w:val="en-GB"/>
              </w:rPr>
              <w:t>Pests or Group of pests controlled</w:t>
            </w:r>
            <w:r w:rsidRPr="006B6BD3">
              <w:rPr>
                <w:b/>
                <w:szCs w:val="16"/>
                <w:lang w:val="en-GB"/>
              </w:rPr>
              <w:br/>
            </w:r>
            <w:r w:rsidRPr="006B6BD3">
              <w:rPr>
                <w:b/>
                <w:szCs w:val="16"/>
                <w:lang w:val="en-GB"/>
              </w:rPr>
              <w:br/>
            </w:r>
            <w:r w:rsidRPr="006B6BD3">
              <w:rPr>
                <w:szCs w:val="16"/>
                <w:lang w:val="en-GB"/>
              </w:rPr>
              <w:t>(additionally: developmental stages of the pest or pest group)</w:t>
            </w:r>
          </w:p>
        </w:tc>
        <w:tc>
          <w:tcPr>
            <w:tcW w:w="1402" w:type="pct"/>
            <w:gridSpan w:val="7"/>
          </w:tcPr>
          <w:p w14:paraId="53E53358" w14:textId="77777777" w:rsidR="00A23AE5" w:rsidRPr="006B6BD3" w:rsidRDefault="00A23AE5" w:rsidP="00170767">
            <w:pPr>
              <w:pStyle w:val="RepTableSmall"/>
              <w:jc w:val="center"/>
              <w:rPr>
                <w:b/>
                <w:szCs w:val="16"/>
                <w:lang w:val="en-GB"/>
              </w:rPr>
            </w:pPr>
            <w:r w:rsidRPr="006B6BD3">
              <w:rPr>
                <w:b/>
                <w:szCs w:val="16"/>
                <w:lang w:val="en-GB"/>
              </w:rPr>
              <w:t>Application</w:t>
            </w:r>
          </w:p>
        </w:tc>
        <w:tc>
          <w:tcPr>
            <w:tcW w:w="1052" w:type="pct"/>
            <w:gridSpan w:val="4"/>
          </w:tcPr>
          <w:p w14:paraId="1AEF9C59" w14:textId="77777777" w:rsidR="00A23AE5" w:rsidRPr="006B6BD3" w:rsidRDefault="00A23AE5" w:rsidP="00170767">
            <w:pPr>
              <w:pStyle w:val="RepTableSmall"/>
              <w:jc w:val="center"/>
              <w:rPr>
                <w:spacing w:val="-1"/>
                <w:sz w:val="18"/>
                <w:szCs w:val="18"/>
                <w:lang w:val="en-GB"/>
              </w:rPr>
            </w:pPr>
            <w:r w:rsidRPr="006B6BD3">
              <w:rPr>
                <w:b/>
                <w:szCs w:val="16"/>
                <w:lang w:val="en-GB"/>
              </w:rPr>
              <w:t>Application rate</w:t>
            </w:r>
          </w:p>
        </w:tc>
        <w:tc>
          <w:tcPr>
            <w:tcW w:w="192" w:type="pct"/>
            <w:vMerge w:val="restart"/>
          </w:tcPr>
          <w:p w14:paraId="754DD2F4" w14:textId="77777777" w:rsidR="00A23AE5" w:rsidRPr="006B6BD3" w:rsidRDefault="00A23AE5" w:rsidP="00170767">
            <w:pPr>
              <w:pStyle w:val="RepTableSmall"/>
              <w:rPr>
                <w:spacing w:val="-1"/>
                <w:sz w:val="18"/>
                <w:szCs w:val="18"/>
                <w:lang w:val="en-GB"/>
              </w:rPr>
            </w:pPr>
            <w:r w:rsidRPr="006B6BD3">
              <w:rPr>
                <w:b/>
                <w:szCs w:val="16"/>
                <w:lang w:val="en-GB"/>
              </w:rPr>
              <w:t>PHI</w:t>
            </w:r>
            <w:r w:rsidRPr="006B6BD3">
              <w:rPr>
                <w:szCs w:val="16"/>
                <w:lang w:val="en-GB"/>
              </w:rPr>
              <w:br/>
              <w:t>(days)</w:t>
            </w:r>
          </w:p>
        </w:tc>
        <w:tc>
          <w:tcPr>
            <w:tcW w:w="544" w:type="pct"/>
            <w:gridSpan w:val="2"/>
            <w:vMerge w:val="restart"/>
          </w:tcPr>
          <w:p w14:paraId="45A2C590" w14:textId="77777777" w:rsidR="00A23AE5" w:rsidRPr="006B6BD3" w:rsidRDefault="00A23AE5" w:rsidP="00170767">
            <w:pPr>
              <w:pStyle w:val="RepTableSmall"/>
              <w:rPr>
                <w:szCs w:val="16"/>
                <w:lang w:val="en-GB"/>
              </w:rPr>
            </w:pPr>
            <w:r w:rsidRPr="006B6BD3">
              <w:rPr>
                <w:b/>
                <w:szCs w:val="16"/>
                <w:lang w:val="en-GB"/>
              </w:rPr>
              <w:t>Remarks:</w:t>
            </w:r>
            <w:r w:rsidRPr="006B6BD3">
              <w:rPr>
                <w:szCs w:val="16"/>
                <w:lang w:val="en-GB"/>
              </w:rPr>
              <w:t xml:space="preserve"> </w:t>
            </w:r>
            <w:r w:rsidRPr="006B6BD3">
              <w:rPr>
                <w:szCs w:val="16"/>
                <w:lang w:val="en-GB"/>
              </w:rPr>
              <w:br/>
            </w:r>
            <w:r w:rsidRPr="006B6BD3">
              <w:rPr>
                <w:szCs w:val="16"/>
                <w:lang w:val="en-GB"/>
              </w:rPr>
              <w:br/>
              <w:t xml:space="preserve">e.g. g safener/synergist per ha </w:t>
            </w:r>
          </w:p>
          <w:p w14:paraId="108206F3" w14:textId="77777777" w:rsidR="00A23AE5" w:rsidRPr="006B6BD3" w:rsidRDefault="00A23AE5" w:rsidP="00170767">
            <w:pPr>
              <w:pStyle w:val="RepTableSmall"/>
              <w:rPr>
                <w:spacing w:val="-1"/>
                <w:sz w:val="18"/>
                <w:szCs w:val="18"/>
                <w:vertAlign w:val="superscript"/>
                <w:lang w:val="en-GB"/>
              </w:rPr>
            </w:pPr>
            <w:r w:rsidRPr="006B6BD3">
              <w:rPr>
                <w:szCs w:val="16"/>
                <w:vertAlign w:val="superscript"/>
                <w:lang w:val="en-GB"/>
              </w:rPr>
              <w:t>(f)</w:t>
            </w:r>
          </w:p>
        </w:tc>
      </w:tr>
      <w:tr w:rsidR="00A23AE5" w:rsidRPr="006B6BD3" w14:paraId="18176B86" w14:textId="77777777" w:rsidTr="00E835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wBefore w:w="45" w:type="pct"/>
          <w:tblHeader/>
        </w:trPr>
        <w:tc>
          <w:tcPr>
            <w:tcW w:w="216" w:type="pct"/>
            <w:vMerge/>
          </w:tcPr>
          <w:p w14:paraId="32F9B220" w14:textId="77777777" w:rsidR="00A23AE5" w:rsidRPr="006B6BD3" w:rsidRDefault="00A23AE5" w:rsidP="00170767">
            <w:pPr>
              <w:pStyle w:val="RepTableSmall"/>
              <w:jc w:val="center"/>
              <w:rPr>
                <w:szCs w:val="16"/>
                <w:lang w:val="en-GB"/>
              </w:rPr>
            </w:pPr>
          </w:p>
        </w:tc>
        <w:tc>
          <w:tcPr>
            <w:tcW w:w="262" w:type="pct"/>
            <w:gridSpan w:val="2"/>
            <w:vMerge/>
          </w:tcPr>
          <w:p w14:paraId="30334473" w14:textId="77777777" w:rsidR="00A23AE5" w:rsidRPr="006B6BD3" w:rsidRDefault="00A23AE5" w:rsidP="00170767">
            <w:pPr>
              <w:pStyle w:val="RepTableSmall"/>
              <w:jc w:val="center"/>
              <w:rPr>
                <w:szCs w:val="16"/>
                <w:lang w:val="en-GB"/>
              </w:rPr>
            </w:pPr>
          </w:p>
        </w:tc>
        <w:tc>
          <w:tcPr>
            <w:tcW w:w="493" w:type="pct"/>
            <w:gridSpan w:val="2"/>
            <w:vMerge/>
          </w:tcPr>
          <w:p w14:paraId="39D5CCEA" w14:textId="77777777" w:rsidR="00A23AE5" w:rsidRPr="006B6BD3" w:rsidRDefault="00A23AE5" w:rsidP="00170767">
            <w:pPr>
              <w:pStyle w:val="RepTableSmall"/>
              <w:jc w:val="center"/>
              <w:rPr>
                <w:spacing w:val="-1"/>
                <w:sz w:val="18"/>
                <w:szCs w:val="18"/>
                <w:lang w:val="en-GB"/>
              </w:rPr>
            </w:pPr>
          </w:p>
        </w:tc>
        <w:tc>
          <w:tcPr>
            <w:tcW w:w="168" w:type="pct"/>
            <w:vMerge/>
          </w:tcPr>
          <w:p w14:paraId="5A22FE61" w14:textId="77777777" w:rsidR="00A23AE5" w:rsidRPr="006B6BD3" w:rsidRDefault="00A23AE5" w:rsidP="00170767">
            <w:pPr>
              <w:pStyle w:val="RepTableSmall"/>
              <w:jc w:val="center"/>
              <w:rPr>
                <w:spacing w:val="-1"/>
                <w:sz w:val="18"/>
                <w:szCs w:val="18"/>
                <w:lang w:val="en-GB"/>
              </w:rPr>
            </w:pPr>
          </w:p>
        </w:tc>
        <w:tc>
          <w:tcPr>
            <w:tcW w:w="626" w:type="pct"/>
            <w:vMerge/>
          </w:tcPr>
          <w:p w14:paraId="0B85B31F" w14:textId="77777777" w:rsidR="00A23AE5" w:rsidRPr="006B6BD3" w:rsidRDefault="00A23AE5" w:rsidP="00170767">
            <w:pPr>
              <w:pStyle w:val="RepTableSmall"/>
              <w:jc w:val="center"/>
              <w:rPr>
                <w:spacing w:val="-1"/>
                <w:sz w:val="18"/>
                <w:szCs w:val="18"/>
                <w:lang w:val="en-GB"/>
              </w:rPr>
            </w:pPr>
          </w:p>
        </w:tc>
        <w:tc>
          <w:tcPr>
            <w:tcW w:w="276" w:type="pct"/>
          </w:tcPr>
          <w:p w14:paraId="2335649C" w14:textId="77777777" w:rsidR="00A23AE5" w:rsidRPr="006B6BD3" w:rsidRDefault="00A23AE5" w:rsidP="00170767">
            <w:pPr>
              <w:pStyle w:val="RepTableSmall"/>
              <w:rPr>
                <w:spacing w:val="-1"/>
                <w:sz w:val="18"/>
                <w:szCs w:val="18"/>
                <w:lang w:val="en-GB"/>
              </w:rPr>
            </w:pPr>
            <w:r w:rsidRPr="006B6BD3">
              <w:rPr>
                <w:szCs w:val="16"/>
                <w:lang w:val="en-GB"/>
              </w:rPr>
              <w:t>Method / Kind</w:t>
            </w:r>
          </w:p>
        </w:tc>
        <w:tc>
          <w:tcPr>
            <w:tcW w:w="438" w:type="pct"/>
          </w:tcPr>
          <w:p w14:paraId="52617EED" w14:textId="77777777" w:rsidR="00A23AE5" w:rsidRPr="006B6BD3" w:rsidRDefault="00A23AE5" w:rsidP="00170767">
            <w:pPr>
              <w:pStyle w:val="RepTableSmall"/>
              <w:rPr>
                <w:spacing w:val="-1"/>
                <w:sz w:val="18"/>
                <w:szCs w:val="18"/>
                <w:lang w:val="en-GB"/>
              </w:rPr>
            </w:pPr>
            <w:r w:rsidRPr="006B6BD3">
              <w:rPr>
                <w:szCs w:val="16"/>
                <w:lang w:val="en-GB"/>
              </w:rPr>
              <w:t>Timing / Growth stage of crop &amp; season</w:t>
            </w:r>
          </w:p>
        </w:tc>
        <w:tc>
          <w:tcPr>
            <w:tcW w:w="341" w:type="pct"/>
            <w:gridSpan w:val="4"/>
          </w:tcPr>
          <w:p w14:paraId="014F242A" w14:textId="77777777" w:rsidR="00A23AE5" w:rsidRPr="006B6BD3" w:rsidRDefault="00A23AE5" w:rsidP="00170767">
            <w:pPr>
              <w:pStyle w:val="RepTableSmall"/>
              <w:rPr>
                <w:szCs w:val="16"/>
                <w:lang w:val="en-GB"/>
              </w:rPr>
            </w:pPr>
            <w:r w:rsidRPr="006B6BD3">
              <w:rPr>
                <w:szCs w:val="16"/>
                <w:lang w:val="en-GB"/>
              </w:rPr>
              <w:t xml:space="preserve">Max. number </w:t>
            </w:r>
          </w:p>
          <w:p w14:paraId="542B1F78" w14:textId="77777777" w:rsidR="00A23AE5" w:rsidRPr="006B6BD3" w:rsidRDefault="00A23AE5" w:rsidP="00170767">
            <w:pPr>
              <w:pStyle w:val="RepTableSmall"/>
              <w:rPr>
                <w:szCs w:val="16"/>
                <w:lang w:val="en-GB"/>
              </w:rPr>
            </w:pPr>
            <w:r w:rsidRPr="006B6BD3">
              <w:rPr>
                <w:szCs w:val="16"/>
                <w:lang w:val="en-GB"/>
              </w:rPr>
              <w:t>a) per use</w:t>
            </w:r>
          </w:p>
          <w:p w14:paraId="156331FD" w14:textId="77777777" w:rsidR="00A23AE5" w:rsidRPr="006B6BD3" w:rsidRDefault="00A23AE5" w:rsidP="00170767">
            <w:pPr>
              <w:pStyle w:val="RepTableSmall"/>
              <w:rPr>
                <w:spacing w:val="-1"/>
                <w:sz w:val="18"/>
                <w:szCs w:val="18"/>
                <w:lang w:val="en-GB"/>
              </w:rPr>
            </w:pPr>
            <w:r w:rsidRPr="006B6BD3">
              <w:rPr>
                <w:spacing w:val="-1"/>
                <w:szCs w:val="16"/>
                <w:lang w:val="en-GB"/>
              </w:rPr>
              <w:t>b) per crop/ season</w:t>
            </w:r>
          </w:p>
        </w:tc>
        <w:tc>
          <w:tcPr>
            <w:tcW w:w="347" w:type="pct"/>
          </w:tcPr>
          <w:p w14:paraId="19816B5D" w14:textId="77777777" w:rsidR="00A23AE5" w:rsidRPr="006B6BD3" w:rsidRDefault="00A23AE5" w:rsidP="00170767">
            <w:pPr>
              <w:pStyle w:val="RepTableSmall"/>
              <w:rPr>
                <w:szCs w:val="16"/>
                <w:lang w:val="en-GB"/>
              </w:rPr>
            </w:pPr>
            <w:r w:rsidRPr="006B6BD3">
              <w:rPr>
                <w:szCs w:val="16"/>
                <w:lang w:val="en-GB"/>
              </w:rPr>
              <w:t>Min. interval between applications (days)</w:t>
            </w:r>
          </w:p>
        </w:tc>
        <w:tc>
          <w:tcPr>
            <w:tcW w:w="399" w:type="pct"/>
            <w:gridSpan w:val="2"/>
          </w:tcPr>
          <w:p w14:paraId="150087F5" w14:textId="77777777" w:rsidR="00A23AE5" w:rsidRPr="006B6BD3" w:rsidRDefault="00A23AE5" w:rsidP="00170767">
            <w:pPr>
              <w:pStyle w:val="RepTableSmall"/>
              <w:rPr>
                <w:szCs w:val="16"/>
                <w:lang w:val="en-GB"/>
              </w:rPr>
            </w:pPr>
            <w:r w:rsidRPr="006B6BD3">
              <w:rPr>
                <w:szCs w:val="16"/>
                <w:lang w:val="en-GB"/>
              </w:rPr>
              <w:t>kg or L product / ha</w:t>
            </w:r>
          </w:p>
          <w:p w14:paraId="506C8C2F" w14:textId="77777777" w:rsidR="00A23AE5" w:rsidRPr="006B6BD3" w:rsidRDefault="00A23AE5" w:rsidP="00170767">
            <w:pPr>
              <w:pStyle w:val="RepTableSmall"/>
              <w:rPr>
                <w:szCs w:val="16"/>
                <w:lang w:val="en-GB"/>
              </w:rPr>
            </w:pPr>
            <w:r w:rsidRPr="006B6BD3">
              <w:rPr>
                <w:szCs w:val="16"/>
                <w:lang w:val="en-GB"/>
              </w:rPr>
              <w:t>a) max. rate per appl.</w:t>
            </w:r>
          </w:p>
          <w:p w14:paraId="6F4ABA2B" w14:textId="77777777" w:rsidR="00A23AE5" w:rsidRPr="006B6BD3" w:rsidRDefault="00A23AE5" w:rsidP="00170767">
            <w:pPr>
              <w:pStyle w:val="RepTableSmall"/>
              <w:rPr>
                <w:spacing w:val="-1"/>
                <w:sz w:val="18"/>
                <w:szCs w:val="18"/>
                <w:lang w:val="en-GB"/>
              </w:rPr>
            </w:pPr>
            <w:r w:rsidRPr="006B6BD3">
              <w:rPr>
                <w:szCs w:val="16"/>
                <w:lang w:val="en-GB"/>
              </w:rPr>
              <w:t>b) max. total rate per crop/season</w:t>
            </w:r>
          </w:p>
        </w:tc>
        <w:tc>
          <w:tcPr>
            <w:tcW w:w="408" w:type="pct"/>
          </w:tcPr>
          <w:p w14:paraId="20D4EE52" w14:textId="77777777" w:rsidR="00A23AE5" w:rsidRPr="006B6BD3" w:rsidRDefault="00A23AE5" w:rsidP="00170767">
            <w:pPr>
              <w:pStyle w:val="RepTableSmall"/>
              <w:rPr>
                <w:szCs w:val="16"/>
                <w:lang w:val="en-GB"/>
              </w:rPr>
            </w:pPr>
            <w:r w:rsidRPr="006B6BD3">
              <w:rPr>
                <w:szCs w:val="16"/>
                <w:lang w:val="en-GB"/>
              </w:rPr>
              <w:t>g or kg as/ha</w:t>
            </w:r>
            <w:r w:rsidRPr="006B6BD3">
              <w:rPr>
                <w:szCs w:val="16"/>
                <w:lang w:val="en-GB"/>
              </w:rPr>
              <w:br/>
            </w:r>
          </w:p>
          <w:p w14:paraId="23C78C71" w14:textId="77777777" w:rsidR="00A23AE5" w:rsidRPr="006B6BD3" w:rsidRDefault="00A23AE5" w:rsidP="00170767">
            <w:pPr>
              <w:pStyle w:val="RepTableSmall"/>
              <w:rPr>
                <w:szCs w:val="16"/>
                <w:lang w:val="en-GB"/>
              </w:rPr>
            </w:pPr>
            <w:r w:rsidRPr="006B6BD3">
              <w:rPr>
                <w:szCs w:val="16"/>
                <w:lang w:val="en-GB"/>
              </w:rPr>
              <w:t>a) max. rate per appl.</w:t>
            </w:r>
          </w:p>
          <w:p w14:paraId="39639DEC" w14:textId="77777777" w:rsidR="00A23AE5" w:rsidRPr="006B6BD3" w:rsidRDefault="00A23AE5" w:rsidP="00170767">
            <w:pPr>
              <w:pStyle w:val="RepTableSmall"/>
              <w:rPr>
                <w:szCs w:val="16"/>
                <w:lang w:val="en-GB"/>
              </w:rPr>
            </w:pPr>
            <w:r w:rsidRPr="006B6BD3">
              <w:rPr>
                <w:szCs w:val="16"/>
                <w:lang w:val="en-GB"/>
              </w:rPr>
              <w:t>b) max. total rate per crop/season</w:t>
            </w:r>
          </w:p>
        </w:tc>
        <w:tc>
          <w:tcPr>
            <w:tcW w:w="245" w:type="pct"/>
          </w:tcPr>
          <w:p w14:paraId="3DAE3C87" w14:textId="77777777" w:rsidR="00A23AE5" w:rsidRPr="006B6BD3" w:rsidRDefault="00A23AE5" w:rsidP="00170767">
            <w:pPr>
              <w:pStyle w:val="RepTableSmall"/>
              <w:rPr>
                <w:szCs w:val="16"/>
                <w:lang w:val="en-GB"/>
              </w:rPr>
            </w:pPr>
            <w:r w:rsidRPr="006B6BD3">
              <w:rPr>
                <w:szCs w:val="16"/>
                <w:lang w:val="en-GB"/>
              </w:rPr>
              <w:t>Water L/ha</w:t>
            </w:r>
            <w:r w:rsidRPr="006B6BD3">
              <w:rPr>
                <w:szCs w:val="16"/>
                <w:lang w:val="en-GB"/>
              </w:rPr>
              <w:br/>
            </w:r>
            <w:r w:rsidRPr="006B6BD3">
              <w:rPr>
                <w:szCs w:val="16"/>
                <w:lang w:val="en-GB"/>
              </w:rPr>
              <w:br/>
              <w:t>min / max</w:t>
            </w:r>
          </w:p>
        </w:tc>
        <w:tc>
          <w:tcPr>
            <w:tcW w:w="192" w:type="pct"/>
            <w:vMerge/>
          </w:tcPr>
          <w:p w14:paraId="6054E00E" w14:textId="77777777" w:rsidR="00A23AE5" w:rsidRPr="006B6BD3" w:rsidRDefault="00A23AE5" w:rsidP="00170767">
            <w:pPr>
              <w:pStyle w:val="RepTableSmall"/>
              <w:jc w:val="center"/>
              <w:rPr>
                <w:spacing w:val="-1"/>
                <w:sz w:val="18"/>
                <w:szCs w:val="18"/>
                <w:lang w:val="en-GB"/>
              </w:rPr>
            </w:pPr>
          </w:p>
        </w:tc>
        <w:tc>
          <w:tcPr>
            <w:tcW w:w="544" w:type="pct"/>
            <w:gridSpan w:val="2"/>
            <w:vMerge/>
          </w:tcPr>
          <w:p w14:paraId="33247132" w14:textId="77777777" w:rsidR="00A23AE5" w:rsidRPr="006B6BD3" w:rsidRDefault="00A23AE5" w:rsidP="00170767">
            <w:pPr>
              <w:pStyle w:val="RepTableSmall"/>
              <w:jc w:val="center"/>
              <w:rPr>
                <w:spacing w:val="-1"/>
                <w:sz w:val="18"/>
                <w:szCs w:val="18"/>
                <w:lang w:val="en-GB"/>
              </w:rPr>
            </w:pPr>
          </w:p>
        </w:tc>
      </w:tr>
      <w:tr w:rsidR="00A23AE5" w:rsidRPr="006B6BD3" w14:paraId="60719425" w14:textId="77777777" w:rsidTr="00C90A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wBefore w:w="45" w:type="pct"/>
        </w:trPr>
        <w:tc>
          <w:tcPr>
            <w:tcW w:w="4955" w:type="pct"/>
            <w:gridSpan w:val="21"/>
          </w:tcPr>
          <w:p w14:paraId="5584BDC8" w14:textId="77777777" w:rsidR="00A23AE5" w:rsidRPr="006B6BD3" w:rsidRDefault="00A23AE5" w:rsidP="00170767">
            <w:pPr>
              <w:pStyle w:val="RepTableSmall"/>
              <w:keepNext/>
              <w:keepLines/>
              <w:rPr>
                <w:b/>
                <w:szCs w:val="16"/>
                <w:lang w:val="en-GB"/>
              </w:rPr>
            </w:pPr>
            <w:r w:rsidRPr="006B6BD3">
              <w:rPr>
                <w:b/>
                <w:sz w:val="18"/>
                <w:szCs w:val="16"/>
                <w:lang w:val="en-GB"/>
              </w:rPr>
              <w:t>Zonal uses (field or outdoor uses, certain types of protected crops)</w:t>
            </w:r>
          </w:p>
        </w:tc>
      </w:tr>
      <w:tr w:rsidR="00A23AE5" w:rsidRPr="006B6BD3" w14:paraId="4C97C90B" w14:textId="77777777" w:rsidTr="00E835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wBefore w:w="45" w:type="pct"/>
        </w:trPr>
        <w:tc>
          <w:tcPr>
            <w:tcW w:w="216" w:type="pct"/>
          </w:tcPr>
          <w:p w14:paraId="1AE9CA89" w14:textId="423C637F" w:rsidR="00A23AE5" w:rsidRPr="006B6BD3" w:rsidRDefault="00C7670F" w:rsidP="00170767">
            <w:pPr>
              <w:pStyle w:val="RepTableSmall"/>
              <w:rPr>
                <w:spacing w:val="-1"/>
                <w:szCs w:val="16"/>
                <w:lang w:val="en-GB"/>
              </w:rPr>
            </w:pPr>
            <w:r>
              <w:rPr>
                <w:spacing w:val="-1"/>
                <w:szCs w:val="16"/>
                <w:lang w:val="en-GB"/>
              </w:rPr>
              <w:t>2</w:t>
            </w:r>
          </w:p>
        </w:tc>
        <w:tc>
          <w:tcPr>
            <w:tcW w:w="262" w:type="pct"/>
            <w:gridSpan w:val="2"/>
          </w:tcPr>
          <w:p w14:paraId="160B9874" w14:textId="56CD1E41" w:rsidR="00A23AE5" w:rsidRDefault="00A23AE5" w:rsidP="00170767">
            <w:pPr>
              <w:keepNext/>
              <w:keepLines/>
              <w:widowControl w:val="0"/>
              <w:rPr>
                <w:spacing w:val="-1"/>
                <w:sz w:val="16"/>
                <w:szCs w:val="16"/>
                <w:lang w:val="fr-FR"/>
              </w:rPr>
            </w:pPr>
            <w:r w:rsidRPr="000E3607">
              <w:rPr>
                <w:spacing w:val="-1"/>
                <w:sz w:val="16"/>
                <w:szCs w:val="16"/>
                <w:lang w:val="fr-FR"/>
              </w:rPr>
              <w:t>P</w:t>
            </w:r>
            <w:r w:rsidRPr="005E1B6F">
              <w:rPr>
                <w:spacing w:val="-1"/>
                <w:sz w:val="16"/>
                <w:szCs w:val="16"/>
                <w:lang w:val="fr-FR"/>
              </w:rPr>
              <w:t>L</w:t>
            </w:r>
            <w:r w:rsidRPr="005E1B6F">
              <w:rPr>
                <w:spacing w:val="-1"/>
                <w:sz w:val="16"/>
                <w:szCs w:val="16"/>
                <w:lang w:val="fr-FR"/>
              </w:rPr>
              <w:br/>
            </w:r>
          </w:p>
          <w:p w14:paraId="55E453D6" w14:textId="77777777" w:rsidR="00A23AE5" w:rsidRDefault="00A23AE5" w:rsidP="00170767">
            <w:pPr>
              <w:keepNext/>
              <w:keepLines/>
              <w:widowControl w:val="0"/>
              <w:rPr>
                <w:spacing w:val="-1"/>
                <w:sz w:val="16"/>
                <w:szCs w:val="16"/>
                <w:lang w:val="fr-FR"/>
              </w:rPr>
            </w:pPr>
          </w:p>
          <w:p w14:paraId="33710D56" w14:textId="77777777" w:rsidR="00A23AE5" w:rsidRDefault="00A23AE5" w:rsidP="00170767">
            <w:pPr>
              <w:keepNext/>
              <w:keepLines/>
              <w:widowControl w:val="0"/>
              <w:rPr>
                <w:spacing w:val="-1"/>
                <w:sz w:val="16"/>
                <w:szCs w:val="16"/>
                <w:lang w:val="fr-FR"/>
              </w:rPr>
            </w:pPr>
          </w:p>
          <w:p w14:paraId="131978DB" w14:textId="77777777" w:rsidR="00A23AE5" w:rsidRPr="006B6BD3" w:rsidRDefault="00A23AE5" w:rsidP="00170767">
            <w:pPr>
              <w:pStyle w:val="RepTableSmall"/>
              <w:rPr>
                <w:spacing w:val="-1"/>
                <w:szCs w:val="16"/>
                <w:lang w:val="en-GB"/>
              </w:rPr>
            </w:pPr>
          </w:p>
        </w:tc>
        <w:tc>
          <w:tcPr>
            <w:tcW w:w="493" w:type="pct"/>
            <w:gridSpan w:val="2"/>
          </w:tcPr>
          <w:p w14:paraId="533E3084" w14:textId="19A9F99B" w:rsidR="00A23AE5" w:rsidRPr="006B6BD3" w:rsidRDefault="00A23AE5" w:rsidP="00170767">
            <w:pPr>
              <w:pStyle w:val="RepTableSmall"/>
              <w:rPr>
                <w:szCs w:val="16"/>
                <w:lang w:val="en-GB"/>
              </w:rPr>
            </w:pPr>
            <w:r w:rsidRPr="00E406B6">
              <w:rPr>
                <w:szCs w:val="16"/>
                <w:lang w:val="en-GB"/>
              </w:rPr>
              <w:t xml:space="preserve">Potato </w:t>
            </w:r>
            <w:r w:rsidR="00C62413">
              <w:rPr>
                <w:szCs w:val="16"/>
                <w:lang w:val="en-GB"/>
              </w:rPr>
              <w:t>(including seed potatoes)</w:t>
            </w:r>
            <w:r w:rsidRPr="00E406B6">
              <w:rPr>
                <w:szCs w:val="16"/>
                <w:lang w:val="en-GB"/>
              </w:rPr>
              <w:br/>
              <w:t>(SOLTU)</w:t>
            </w:r>
          </w:p>
        </w:tc>
        <w:tc>
          <w:tcPr>
            <w:tcW w:w="168" w:type="pct"/>
          </w:tcPr>
          <w:p w14:paraId="13D81252" w14:textId="77777777" w:rsidR="00A23AE5" w:rsidRPr="006B6BD3" w:rsidRDefault="00A23AE5" w:rsidP="00170767">
            <w:pPr>
              <w:pStyle w:val="RepTableSmall"/>
              <w:rPr>
                <w:szCs w:val="16"/>
                <w:lang w:val="en-GB"/>
              </w:rPr>
            </w:pPr>
            <w:r w:rsidRPr="009A3EE0">
              <w:rPr>
                <w:szCs w:val="16"/>
                <w:lang w:val="en-GB"/>
              </w:rPr>
              <w:t>F</w:t>
            </w:r>
          </w:p>
        </w:tc>
        <w:tc>
          <w:tcPr>
            <w:tcW w:w="626" w:type="pct"/>
          </w:tcPr>
          <w:p w14:paraId="63438983" w14:textId="77777777" w:rsidR="00A23AE5" w:rsidRPr="006B6BD3" w:rsidRDefault="00A23AE5" w:rsidP="00170767">
            <w:pPr>
              <w:pStyle w:val="RepTableSmall"/>
              <w:rPr>
                <w:szCs w:val="16"/>
                <w:lang w:val="en-GB"/>
              </w:rPr>
            </w:pPr>
            <w:r w:rsidRPr="009A3EE0">
              <w:rPr>
                <w:i/>
                <w:szCs w:val="16"/>
                <w:lang w:val="en-GB"/>
              </w:rPr>
              <w:t>Phytophthora infestans</w:t>
            </w:r>
            <w:r w:rsidRPr="009A3EE0">
              <w:rPr>
                <w:i/>
                <w:szCs w:val="16"/>
                <w:lang w:val="en-GB"/>
              </w:rPr>
              <w:br/>
            </w:r>
            <w:r w:rsidRPr="009A3EE0">
              <w:rPr>
                <w:szCs w:val="16"/>
                <w:lang w:val="en-GB"/>
              </w:rPr>
              <w:t>(PHYTIN)</w:t>
            </w:r>
          </w:p>
        </w:tc>
        <w:tc>
          <w:tcPr>
            <w:tcW w:w="276" w:type="pct"/>
          </w:tcPr>
          <w:p w14:paraId="30FF497F" w14:textId="77777777" w:rsidR="00A23AE5" w:rsidRPr="006B6BD3" w:rsidRDefault="00A23AE5" w:rsidP="00170767">
            <w:pPr>
              <w:pStyle w:val="RepTableSmall"/>
              <w:rPr>
                <w:szCs w:val="16"/>
                <w:lang w:val="en-GB"/>
              </w:rPr>
            </w:pPr>
            <w:r w:rsidRPr="009A3EE0">
              <w:rPr>
                <w:szCs w:val="16"/>
                <w:lang w:val="en-GB"/>
              </w:rPr>
              <w:t>SP</w:t>
            </w:r>
          </w:p>
        </w:tc>
        <w:tc>
          <w:tcPr>
            <w:tcW w:w="438" w:type="pct"/>
          </w:tcPr>
          <w:p w14:paraId="298075E8" w14:textId="77777777" w:rsidR="00C71143" w:rsidRPr="009727C0" w:rsidRDefault="00C71143" w:rsidP="00C71143">
            <w:pPr>
              <w:pStyle w:val="RepTableSmall"/>
              <w:keepNext/>
              <w:keepLines/>
              <w:rPr>
                <w:szCs w:val="16"/>
                <w:lang w:val="en-GB"/>
              </w:rPr>
            </w:pPr>
            <w:r w:rsidRPr="009727C0">
              <w:rPr>
                <w:szCs w:val="16"/>
                <w:lang w:val="en-GB"/>
              </w:rPr>
              <w:t>BBCH 21-89</w:t>
            </w:r>
          </w:p>
          <w:p w14:paraId="4CB35DFC" w14:textId="0797F480" w:rsidR="00A23AE5" w:rsidRPr="006B6BD3" w:rsidRDefault="00A23AE5" w:rsidP="00C71143">
            <w:pPr>
              <w:pStyle w:val="RepTableSmall"/>
              <w:rPr>
                <w:szCs w:val="16"/>
                <w:lang w:val="en-GB"/>
              </w:rPr>
            </w:pPr>
          </w:p>
        </w:tc>
        <w:tc>
          <w:tcPr>
            <w:tcW w:w="341" w:type="pct"/>
            <w:gridSpan w:val="4"/>
          </w:tcPr>
          <w:p w14:paraId="18296604" w14:textId="77777777" w:rsidR="00A23AE5" w:rsidRPr="009A3EE0" w:rsidRDefault="00A23AE5" w:rsidP="00170767">
            <w:pPr>
              <w:keepNext/>
              <w:keepLines/>
              <w:widowControl w:val="0"/>
              <w:rPr>
                <w:sz w:val="16"/>
                <w:szCs w:val="16"/>
                <w:lang w:val="en-GB"/>
              </w:rPr>
            </w:pPr>
            <w:r w:rsidRPr="009A3EE0">
              <w:rPr>
                <w:sz w:val="16"/>
                <w:szCs w:val="16"/>
                <w:lang w:val="en-GB"/>
              </w:rPr>
              <w:t xml:space="preserve">a) </w:t>
            </w:r>
            <w:r>
              <w:rPr>
                <w:sz w:val="16"/>
                <w:szCs w:val="16"/>
                <w:lang w:val="en-GB"/>
              </w:rPr>
              <w:t>2</w:t>
            </w:r>
          </w:p>
          <w:p w14:paraId="073B5649" w14:textId="77777777" w:rsidR="00A23AE5" w:rsidRPr="006B6BD3" w:rsidRDefault="00A23AE5" w:rsidP="00170767">
            <w:pPr>
              <w:pStyle w:val="RepTableSmall"/>
              <w:rPr>
                <w:szCs w:val="16"/>
                <w:lang w:val="en-GB"/>
              </w:rPr>
            </w:pPr>
            <w:r w:rsidRPr="009A3EE0">
              <w:rPr>
                <w:szCs w:val="16"/>
                <w:lang w:val="en-GB"/>
              </w:rPr>
              <w:t xml:space="preserve">b) </w:t>
            </w:r>
            <w:r>
              <w:rPr>
                <w:szCs w:val="16"/>
                <w:lang w:val="en-GB"/>
              </w:rPr>
              <w:t>2</w:t>
            </w:r>
          </w:p>
        </w:tc>
        <w:tc>
          <w:tcPr>
            <w:tcW w:w="347" w:type="pct"/>
          </w:tcPr>
          <w:p w14:paraId="0A69F628" w14:textId="77777777" w:rsidR="00A23AE5" w:rsidRPr="006B6BD3" w:rsidRDefault="00A23AE5" w:rsidP="00170767">
            <w:pPr>
              <w:pStyle w:val="RepTableSmall"/>
              <w:rPr>
                <w:szCs w:val="16"/>
                <w:lang w:val="en-GB"/>
              </w:rPr>
            </w:pPr>
            <w:r w:rsidRPr="009A3EE0">
              <w:rPr>
                <w:szCs w:val="16"/>
                <w:lang w:val="en-GB"/>
              </w:rPr>
              <w:t>5</w:t>
            </w:r>
          </w:p>
        </w:tc>
        <w:tc>
          <w:tcPr>
            <w:tcW w:w="399" w:type="pct"/>
            <w:gridSpan w:val="2"/>
          </w:tcPr>
          <w:p w14:paraId="1E150286" w14:textId="77777777" w:rsidR="00A23AE5" w:rsidRPr="009A3EE0" w:rsidRDefault="00A23AE5" w:rsidP="00170767">
            <w:pPr>
              <w:keepNext/>
              <w:keepLines/>
              <w:widowControl w:val="0"/>
              <w:rPr>
                <w:sz w:val="16"/>
                <w:szCs w:val="16"/>
                <w:lang w:val="en-GB"/>
              </w:rPr>
            </w:pPr>
            <w:r w:rsidRPr="009A3EE0">
              <w:rPr>
                <w:sz w:val="16"/>
                <w:szCs w:val="16"/>
                <w:lang w:val="en-GB"/>
              </w:rPr>
              <w:t xml:space="preserve">a) </w:t>
            </w:r>
            <w:r>
              <w:rPr>
                <w:sz w:val="16"/>
                <w:szCs w:val="16"/>
                <w:lang w:val="en-GB"/>
              </w:rPr>
              <w:t>2</w:t>
            </w:r>
          </w:p>
          <w:p w14:paraId="270E85AE" w14:textId="77777777" w:rsidR="00A23AE5" w:rsidRPr="009A3EE0" w:rsidRDefault="00A23AE5" w:rsidP="00170767">
            <w:pPr>
              <w:keepNext/>
              <w:keepLines/>
              <w:widowControl w:val="0"/>
              <w:rPr>
                <w:sz w:val="16"/>
                <w:szCs w:val="16"/>
                <w:lang w:val="en-GB"/>
              </w:rPr>
            </w:pPr>
            <w:r w:rsidRPr="009A3EE0">
              <w:rPr>
                <w:sz w:val="16"/>
                <w:szCs w:val="16"/>
                <w:lang w:val="en-GB"/>
              </w:rPr>
              <w:t>b)</w:t>
            </w:r>
            <w:r>
              <w:rPr>
                <w:sz w:val="16"/>
                <w:szCs w:val="16"/>
                <w:lang w:val="en-GB"/>
              </w:rPr>
              <w:t xml:space="preserve"> 4</w:t>
            </w:r>
          </w:p>
          <w:p w14:paraId="732B241F" w14:textId="77777777" w:rsidR="00A23AE5" w:rsidRPr="006B6BD3" w:rsidRDefault="00A23AE5" w:rsidP="00170767">
            <w:pPr>
              <w:pStyle w:val="RepTableSmall"/>
              <w:rPr>
                <w:szCs w:val="16"/>
                <w:lang w:val="en-GB"/>
              </w:rPr>
            </w:pPr>
          </w:p>
        </w:tc>
        <w:tc>
          <w:tcPr>
            <w:tcW w:w="408" w:type="pct"/>
          </w:tcPr>
          <w:p w14:paraId="5915B724" w14:textId="77777777" w:rsidR="00A23AE5" w:rsidRPr="009A3EE0" w:rsidRDefault="00A23AE5" w:rsidP="00170767">
            <w:pPr>
              <w:keepNext/>
              <w:keepLines/>
              <w:widowControl w:val="0"/>
              <w:rPr>
                <w:bCs/>
                <w:sz w:val="16"/>
                <w:szCs w:val="16"/>
                <w:lang w:val="en-GB"/>
              </w:rPr>
            </w:pPr>
            <w:r w:rsidRPr="009A3EE0">
              <w:rPr>
                <w:sz w:val="16"/>
                <w:szCs w:val="16"/>
                <w:lang w:val="en-GB"/>
              </w:rPr>
              <w:t xml:space="preserve">a) 0.24(*) + </w:t>
            </w:r>
            <w:r>
              <w:rPr>
                <w:sz w:val="16"/>
                <w:szCs w:val="16"/>
                <w:lang w:val="en-GB"/>
              </w:rPr>
              <w:t>0</w:t>
            </w:r>
            <w:r w:rsidRPr="009A3EE0">
              <w:rPr>
                <w:sz w:val="16"/>
                <w:szCs w:val="16"/>
                <w:lang w:val="en-GB"/>
              </w:rPr>
              <w:t>.</w:t>
            </w:r>
            <w:r>
              <w:rPr>
                <w:sz w:val="16"/>
                <w:szCs w:val="16"/>
                <w:lang w:val="en-GB"/>
              </w:rPr>
              <w:t>902</w:t>
            </w:r>
            <w:r w:rsidRPr="009A3EE0">
              <w:rPr>
                <w:bCs/>
                <w:sz w:val="16"/>
                <w:szCs w:val="16"/>
                <w:lang w:val="en-GB"/>
              </w:rPr>
              <w:t>(**)</w:t>
            </w:r>
          </w:p>
          <w:p w14:paraId="311FBFEA" w14:textId="77777777" w:rsidR="00A23AE5" w:rsidRPr="006B6BD3" w:rsidRDefault="00A23AE5" w:rsidP="00170767">
            <w:pPr>
              <w:pStyle w:val="RepTableSmall"/>
              <w:rPr>
                <w:szCs w:val="16"/>
                <w:lang w:val="en-GB"/>
              </w:rPr>
            </w:pPr>
            <w:r w:rsidRPr="009A3EE0">
              <w:rPr>
                <w:bCs/>
                <w:szCs w:val="16"/>
                <w:lang w:val="en-GB"/>
              </w:rPr>
              <w:t>b) 0.</w:t>
            </w:r>
            <w:r>
              <w:rPr>
                <w:bCs/>
                <w:szCs w:val="16"/>
                <w:lang w:val="en-GB"/>
              </w:rPr>
              <w:t>48</w:t>
            </w:r>
            <w:r w:rsidRPr="009A3EE0">
              <w:rPr>
                <w:bCs/>
                <w:szCs w:val="16"/>
                <w:lang w:val="en-GB"/>
              </w:rPr>
              <w:t xml:space="preserve">(*) + </w:t>
            </w:r>
            <w:r>
              <w:rPr>
                <w:bCs/>
                <w:szCs w:val="16"/>
                <w:lang w:val="en-GB"/>
              </w:rPr>
              <w:t>1</w:t>
            </w:r>
            <w:r w:rsidRPr="009A3EE0">
              <w:rPr>
                <w:bCs/>
                <w:szCs w:val="16"/>
                <w:lang w:val="en-GB"/>
              </w:rPr>
              <w:t>.</w:t>
            </w:r>
            <w:r>
              <w:rPr>
                <w:bCs/>
                <w:szCs w:val="16"/>
                <w:lang w:val="en-GB"/>
              </w:rPr>
              <w:t>804</w:t>
            </w:r>
            <w:r w:rsidRPr="009A3EE0">
              <w:rPr>
                <w:bCs/>
                <w:szCs w:val="16"/>
                <w:lang w:val="en-GB"/>
              </w:rPr>
              <w:t>(**)</w:t>
            </w:r>
          </w:p>
        </w:tc>
        <w:tc>
          <w:tcPr>
            <w:tcW w:w="245" w:type="pct"/>
          </w:tcPr>
          <w:p w14:paraId="2A1233B3" w14:textId="77777777" w:rsidR="00A23AE5" w:rsidRDefault="00A23AE5" w:rsidP="00170767">
            <w:pPr>
              <w:keepNext/>
              <w:keepLines/>
              <w:widowControl w:val="0"/>
              <w:rPr>
                <w:sz w:val="16"/>
                <w:szCs w:val="16"/>
              </w:rPr>
            </w:pPr>
            <w:r>
              <w:rPr>
                <w:sz w:val="16"/>
                <w:szCs w:val="16"/>
              </w:rPr>
              <w:t>200/400</w:t>
            </w:r>
          </w:p>
          <w:p w14:paraId="17561CA4" w14:textId="77777777" w:rsidR="00A23AE5" w:rsidRPr="006B6BD3" w:rsidRDefault="00A23AE5" w:rsidP="00170767">
            <w:pPr>
              <w:keepNext/>
              <w:keepLines/>
              <w:widowControl w:val="0"/>
              <w:rPr>
                <w:szCs w:val="16"/>
                <w:lang w:val="en-GB"/>
              </w:rPr>
            </w:pPr>
            <w:r w:rsidRPr="00333914">
              <w:rPr>
                <w:sz w:val="16"/>
                <w:szCs w:val="16"/>
              </w:rPr>
              <w:br/>
            </w:r>
          </w:p>
          <w:p w14:paraId="5D958569" w14:textId="77777777" w:rsidR="00A23AE5" w:rsidRPr="006B6BD3" w:rsidRDefault="00A23AE5" w:rsidP="00170767">
            <w:pPr>
              <w:pStyle w:val="RepTableSmall"/>
              <w:rPr>
                <w:szCs w:val="16"/>
                <w:lang w:val="en-GB"/>
              </w:rPr>
            </w:pPr>
          </w:p>
        </w:tc>
        <w:tc>
          <w:tcPr>
            <w:tcW w:w="192" w:type="pct"/>
          </w:tcPr>
          <w:p w14:paraId="4C2BF213" w14:textId="77777777" w:rsidR="00A23AE5" w:rsidRPr="006B6BD3" w:rsidRDefault="00A23AE5" w:rsidP="00170767">
            <w:pPr>
              <w:pStyle w:val="RepTableSmall"/>
              <w:rPr>
                <w:szCs w:val="16"/>
                <w:lang w:val="en-GB"/>
              </w:rPr>
            </w:pPr>
            <w:r w:rsidRPr="009A3EE0">
              <w:rPr>
                <w:szCs w:val="16"/>
                <w:lang w:val="en-GB"/>
              </w:rPr>
              <w:t>7</w:t>
            </w:r>
          </w:p>
        </w:tc>
        <w:tc>
          <w:tcPr>
            <w:tcW w:w="544" w:type="pct"/>
            <w:gridSpan w:val="2"/>
          </w:tcPr>
          <w:p w14:paraId="4CF29014" w14:textId="77777777" w:rsidR="00A23AE5" w:rsidRPr="009A3EE0" w:rsidRDefault="00A23AE5" w:rsidP="00170767">
            <w:pPr>
              <w:keepNext/>
              <w:keepLines/>
              <w:widowControl w:val="0"/>
              <w:rPr>
                <w:sz w:val="16"/>
                <w:szCs w:val="16"/>
                <w:lang w:val="en-GB"/>
              </w:rPr>
            </w:pPr>
            <w:r w:rsidRPr="009A3EE0">
              <w:rPr>
                <w:sz w:val="16"/>
                <w:szCs w:val="16"/>
                <w:lang w:val="en-GB"/>
              </w:rPr>
              <w:t>Spray interval: 5-10 days</w:t>
            </w:r>
          </w:p>
          <w:p w14:paraId="108E2C8E" w14:textId="77777777" w:rsidR="00A23AE5" w:rsidRPr="009A3EE0" w:rsidRDefault="00A23AE5" w:rsidP="00170767">
            <w:pPr>
              <w:keepNext/>
              <w:keepLines/>
              <w:widowControl w:val="0"/>
              <w:rPr>
                <w:sz w:val="16"/>
                <w:szCs w:val="16"/>
                <w:lang w:val="en-GB"/>
              </w:rPr>
            </w:pPr>
          </w:p>
          <w:p w14:paraId="394FFC88" w14:textId="0123B6FE" w:rsidR="00A23AE5" w:rsidRPr="006B6BD3" w:rsidRDefault="00A23AE5" w:rsidP="00170767">
            <w:pPr>
              <w:keepNext/>
              <w:keepLines/>
              <w:widowControl w:val="0"/>
              <w:rPr>
                <w:szCs w:val="16"/>
                <w:lang w:val="en-GB"/>
              </w:rPr>
            </w:pPr>
          </w:p>
        </w:tc>
      </w:tr>
      <w:tr w:rsidR="007C6A99" w:rsidRPr="006B6BD3" w14:paraId="7B2E9363" w14:textId="77777777" w:rsidTr="00E835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wBefore w:w="45" w:type="pct"/>
        </w:trPr>
        <w:tc>
          <w:tcPr>
            <w:tcW w:w="216" w:type="pct"/>
          </w:tcPr>
          <w:p w14:paraId="61ABFBD5" w14:textId="247FC290" w:rsidR="007C6A99" w:rsidRPr="00A23AE5" w:rsidRDefault="007C6A99" w:rsidP="007C6A99">
            <w:pPr>
              <w:pStyle w:val="RepTableSmall"/>
              <w:rPr>
                <w:spacing w:val="-1"/>
                <w:szCs w:val="16"/>
                <w:lang w:val="en-GB"/>
              </w:rPr>
            </w:pPr>
            <w:r>
              <w:rPr>
                <w:spacing w:val="-1"/>
                <w:szCs w:val="16"/>
                <w:lang w:val="en-GB"/>
              </w:rPr>
              <w:t>3</w:t>
            </w:r>
          </w:p>
        </w:tc>
        <w:tc>
          <w:tcPr>
            <w:tcW w:w="262" w:type="pct"/>
            <w:gridSpan w:val="2"/>
          </w:tcPr>
          <w:p w14:paraId="1DE905FA" w14:textId="07211F62" w:rsidR="007C6A99" w:rsidRPr="00AA1102" w:rsidRDefault="007C6A99" w:rsidP="007C6A99">
            <w:pPr>
              <w:keepNext/>
              <w:keepLines/>
              <w:widowControl w:val="0"/>
              <w:rPr>
                <w:spacing w:val="-1"/>
                <w:sz w:val="16"/>
                <w:szCs w:val="16"/>
              </w:rPr>
            </w:pPr>
            <w:r w:rsidRPr="00AA1102">
              <w:rPr>
                <w:spacing w:val="-1"/>
                <w:sz w:val="16"/>
                <w:szCs w:val="16"/>
              </w:rPr>
              <w:t>PL</w:t>
            </w:r>
          </w:p>
          <w:p w14:paraId="0F971B5E" w14:textId="77777777" w:rsidR="007C6A99" w:rsidRDefault="007C6A99" w:rsidP="007C6A99">
            <w:pPr>
              <w:keepNext/>
              <w:keepLines/>
              <w:widowControl w:val="0"/>
              <w:rPr>
                <w:spacing w:val="-1"/>
                <w:sz w:val="16"/>
                <w:szCs w:val="16"/>
              </w:rPr>
            </w:pPr>
          </w:p>
          <w:p w14:paraId="3301ACEE" w14:textId="77777777" w:rsidR="007C6A99" w:rsidRDefault="007C6A99" w:rsidP="007C6A99">
            <w:pPr>
              <w:keepNext/>
              <w:keepLines/>
              <w:widowControl w:val="0"/>
              <w:rPr>
                <w:spacing w:val="-1"/>
                <w:sz w:val="16"/>
                <w:szCs w:val="16"/>
              </w:rPr>
            </w:pPr>
          </w:p>
          <w:p w14:paraId="625400BF" w14:textId="77777777" w:rsidR="007C6A99" w:rsidRPr="006B6BD3" w:rsidRDefault="007C6A99" w:rsidP="007C6A99">
            <w:pPr>
              <w:pStyle w:val="RepTableSmall"/>
              <w:rPr>
                <w:spacing w:val="-1"/>
                <w:szCs w:val="16"/>
                <w:lang w:val="en-GB"/>
              </w:rPr>
            </w:pPr>
          </w:p>
        </w:tc>
        <w:tc>
          <w:tcPr>
            <w:tcW w:w="493" w:type="pct"/>
            <w:gridSpan w:val="2"/>
          </w:tcPr>
          <w:p w14:paraId="4BAD9ADE" w14:textId="77777777" w:rsidR="007C6A99" w:rsidRPr="00E406B6" w:rsidRDefault="007C6A99" w:rsidP="007C6A99">
            <w:pPr>
              <w:keepNext/>
              <w:keepLines/>
              <w:widowControl w:val="0"/>
              <w:rPr>
                <w:sz w:val="16"/>
                <w:szCs w:val="16"/>
                <w:lang w:val="en-GB"/>
              </w:rPr>
            </w:pPr>
            <w:r w:rsidRPr="00E406B6">
              <w:rPr>
                <w:sz w:val="16"/>
                <w:szCs w:val="16"/>
                <w:lang w:val="en-GB"/>
              </w:rPr>
              <w:t>Onion</w:t>
            </w:r>
          </w:p>
          <w:p w14:paraId="5E1B1DAC" w14:textId="77777777" w:rsidR="007C6A99" w:rsidRDefault="007C6A99" w:rsidP="007C6A99">
            <w:pPr>
              <w:keepNext/>
              <w:keepLines/>
              <w:widowControl w:val="0"/>
              <w:rPr>
                <w:sz w:val="16"/>
                <w:szCs w:val="16"/>
                <w:lang w:val="en-GB"/>
              </w:rPr>
            </w:pPr>
            <w:r w:rsidRPr="00E406B6">
              <w:rPr>
                <w:sz w:val="16"/>
                <w:szCs w:val="16"/>
                <w:lang w:val="en-GB"/>
              </w:rPr>
              <w:t>(ALLCE)</w:t>
            </w:r>
            <w:r>
              <w:rPr>
                <w:sz w:val="16"/>
                <w:szCs w:val="16"/>
                <w:lang w:val="en-GB"/>
              </w:rPr>
              <w:t>,</w:t>
            </w:r>
            <w:r w:rsidRPr="00E406B6">
              <w:rPr>
                <w:sz w:val="16"/>
                <w:szCs w:val="16"/>
                <w:lang w:val="en-GB"/>
              </w:rPr>
              <w:br/>
              <w:t>Garlic (ALLSA)</w:t>
            </w:r>
          </w:p>
          <w:p w14:paraId="514E4652" w14:textId="77777777" w:rsidR="007C6A99" w:rsidRDefault="007C6A99" w:rsidP="007C6A99">
            <w:pPr>
              <w:keepNext/>
              <w:keepLines/>
              <w:widowControl w:val="0"/>
              <w:rPr>
                <w:sz w:val="16"/>
                <w:szCs w:val="16"/>
              </w:rPr>
            </w:pPr>
          </w:p>
          <w:p w14:paraId="42EC94C6" w14:textId="77777777" w:rsidR="007C6A99" w:rsidRPr="006B6BD3" w:rsidRDefault="007C6A99" w:rsidP="007C6A99">
            <w:pPr>
              <w:pStyle w:val="RepTableSmall"/>
              <w:rPr>
                <w:szCs w:val="16"/>
                <w:lang w:val="en-GB"/>
              </w:rPr>
            </w:pPr>
            <w:r>
              <w:rPr>
                <w:color w:val="FF00FF"/>
                <w:szCs w:val="16"/>
              </w:rPr>
              <w:br/>
            </w:r>
            <w:r>
              <w:rPr>
                <w:szCs w:val="16"/>
              </w:rPr>
              <w:t xml:space="preserve"> </w:t>
            </w:r>
          </w:p>
        </w:tc>
        <w:tc>
          <w:tcPr>
            <w:tcW w:w="168" w:type="pct"/>
          </w:tcPr>
          <w:p w14:paraId="091459BB" w14:textId="77777777" w:rsidR="007C6A99" w:rsidRPr="006B6BD3" w:rsidRDefault="007C6A99" w:rsidP="007C6A99">
            <w:pPr>
              <w:pStyle w:val="RepTableSmall"/>
              <w:rPr>
                <w:szCs w:val="16"/>
                <w:lang w:val="en-GB"/>
              </w:rPr>
            </w:pPr>
            <w:r w:rsidRPr="00BE47EC">
              <w:rPr>
                <w:szCs w:val="16"/>
                <w:lang w:val="en-GB"/>
              </w:rPr>
              <w:t>F</w:t>
            </w:r>
          </w:p>
        </w:tc>
        <w:tc>
          <w:tcPr>
            <w:tcW w:w="626" w:type="pct"/>
          </w:tcPr>
          <w:p w14:paraId="6CC320B0" w14:textId="77777777" w:rsidR="007C6A99" w:rsidRPr="00BE47EC" w:rsidRDefault="007C6A99" w:rsidP="007C6A99">
            <w:pPr>
              <w:keepNext/>
              <w:keepLines/>
              <w:widowControl w:val="0"/>
              <w:rPr>
                <w:i/>
                <w:sz w:val="16"/>
                <w:szCs w:val="16"/>
                <w:lang w:val="en-GB"/>
              </w:rPr>
            </w:pPr>
            <w:r w:rsidRPr="00BE47EC">
              <w:rPr>
                <w:i/>
                <w:sz w:val="16"/>
                <w:szCs w:val="16"/>
                <w:lang w:val="en-GB"/>
              </w:rPr>
              <w:t>P</w:t>
            </w:r>
            <w:r>
              <w:rPr>
                <w:i/>
                <w:sz w:val="16"/>
                <w:szCs w:val="16"/>
                <w:lang w:val="en-GB"/>
              </w:rPr>
              <w:t>e</w:t>
            </w:r>
            <w:r w:rsidRPr="00BE47EC">
              <w:rPr>
                <w:i/>
                <w:sz w:val="16"/>
                <w:szCs w:val="16"/>
                <w:lang w:val="en-GB"/>
              </w:rPr>
              <w:t xml:space="preserve">ronospora </w:t>
            </w:r>
            <w:r>
              <w:rPr>
                <w:i/>
                <w:sz w:val="16"/>
                <w:szCs w:val="16"/>
                <w:lang w:val="en-GB"/>
              </w:rPr>
              <w:t>destructor</w:t>
            </w:r>
          </w:p>
          <w:p w14:paraId="14CA0444" w14:textId="77777777" w:rsidR="007C6A99" w:rsidRPr="00BE47EC" w:rsidRDefault="007C6A99" w:rsidP="007C6A99">
            <w:pPr>
              <w:keepNext/>
              <w:keepLines/>
              <w:widowControl w:val="0"/>
              <w:rPr>
                <w:sz w:val="16"/>
                <w:szCs w:val="16"/>
                <w:lang w:val="en-GB"/>
              </w:rPr>
            </w:pPr>
            <w:r w:rsidRPr="00BE47EC">
              <w:rPr>
                <w:sz w:val="16"/>
                <w:szCs w:val="16"/>
                <w:lang w:val="en-GB"/>
              </w:rPr>
              <w:t>(P</w:t>
            </w:r>
            <w:r>
              <w:rPr>
                <w:sz w:val="16"/>
                <w:szCs w:val="16"/>
                <w:lang w:val="en-GB"/>
              </w:rPr>
              <w:t>ERODE</w:t>
            </w:r>
            <w:r w:rsidRPr="00BE47EC">
              <w:rPr>
                <w:sz w:val="16"/>
                <w:szCs w:val="16"/>
                <w:lang w:val="en-GB"/>
              </w:rPr>
              <w:t>)</w:t>
            </w:r>
          </w:p>
          <w:p w14:paraId="25124FCA" w14:textId="77777777" w:rsidR="007C6A99" w:rsidRPr="006B6BD3" w:rsidRDefault="007C6A99" w:rsidP="007C6A99">
            <w:pPr>
              <w:pStyle w:val="RepTableSmall"/>
              <w:rPr>
                <w:szCs w:val="16"/>
                <w:lang w:val="en-GB"/>
              </w:rPr>
            </w:pPr>
          </w:p>
        </w:tc>
        <w:tc>
          <w:tcPr>
            <w:tcW w:w="276" w:type="pct"/>
          </w:tcPr>
          <w:p w14:paraId="4A8BBCDE" w14:textId="77777777" w:rsidR="007C6A99" w:rsidRPr="00BE47EC" w:rsidRDefault="007C6A99" w:rsidP="007C6A99">
            <w:pPr>
              <w:keepNext/>
              <w:keepLines/>
              <w:widowControl w:val="0"/>
              <w:rPr>
                <w:sz w:val="16"/>
                <w:szCs w:val="16"/>
                <w:lang w:val="en-GB"/>
              </w:rPr>
            </w:pPr>
            <w:r w:rsidRPr="00BE47EC">
              <w:rPr>
                <w:sz w:val="16"/>
                <w:szCs w:val="16"/>
                <w:lang w:val="en-GB"/>
              </w:rPr>
              <w:t xml:space="preserve">SP </w:t>
            </w:r>
          </w:p>
          <w:p w14:paraId="6DD96B3C" w14:textId="77777777" w:rsidR="007C6A99" w:rsidRPr="006B6BD3" w:rsidRDefault="007C6A99" w:rsidP="007C6A99">
            <w:pPr>
              <w:pStyle w:val="RepTableSmall"/>
              <w:rPr>
                <w:szCs w:val="16"/>
                <w:lang w:val="en-GB"/>
              </w:rPr>
            </w:pPr>
          </w:p>
        </w:tc>
        <w:tc>
          <w:tcPr>
            <w:tcW w:w="438" w:type="pct"/>
          </w:tcPr>
          <w:p w14:paraId="48F3CDCA" w14:textId="5A3FB98A" w:rsidR="007C6A99" w:rsidRPr="006B6BD3" w:rsidRDefault="007C6A99" w:rsidP="007C6A99">
            <w:pPr>
              <w:pStyle w:val="RepTableSmall"/>
              <w:rPr>
                <w:szCs w:val="16"/>
                <w:lang w:val="en-GB"/>
              </w:rPr>
            </w:pPr>
            <w:r w:rsidRPr="00BE47EC">
              <w:rPr>
                <w:szCs w:val="16"/>
                <w:lang w:val="en-GB"/>
              </w:rPr>
              <w:t xml:space="preserve">BBCH </w:t>
            </w:r>
            <w:r>
              <w:rPr>
                <w:szCs w:val="16"/>
                <w:lang w:val="en-GB"/>
              </w:rPr>
              <w:t xml:space="preserve">14 – </w:t>
            </w:r>
            <w:r w:rsidRPr="007C6A99">
              <w:rPr>
                <w:szCs w:val="16"/>
                <w:shd w:val="clear" w:color="auto" w:fill="BDD6EE" w:themeFill="accent5" w:themeFillTint="66"/>
                <w:lang w:val="en-GB"/>
              </w:rPr>
              <w:t>39</w:t>
            </w:r>
            <w:r w:rsidRPr="00276999">
              <w:rPr>
                <w:color w:val="808080" w:themeColor="background1" w:themeShade="80"/>
                <w:szCs w:val="16"/>
                <w:shd w:val="clear" w:color="auto" w:fill="BDD6EE" w:themeFill="accent5" w:themeFillTint="66"/>
                <w:lang w:val="en-GB"/>
              </w:rPr>
              <w:t xml:space="preserve"> </w:t>
            </w:r>
            <w:r w:rsidRPr="00276999">
              <w:rPr>
                <w:strike/>
                <w:color w:val="808080" w:themeColor="background1" w:themeShade="80"/>
                <w:szCs w:val="16"/>
                <w:shd w:val="clear" w:color="auto" w:fill="BDD6EE" w:themeFill="accent5" w:themeFillTint="66"/>
                <w:lang w:val="en-GB"/>
              </w:rPr>
              <w:t>49</w:t>
            </w:r>
          </w:p>
        </w:tc>
        <w:tc>
          <w:tcPr>
            <w:tcW w:w="341" w:type="pct"/>
            <w:gridSpan w:val="4"/>
          </w:tcPr>
          <w:p w14:paraId="4C2A94ED" w14:textId="77777777" w:rsidR="007C6A99" w:rsidRPr="009A3EE0" w:rsidRDefault="007C6A99" w:rsidP="007C6A99">
            <w:pPr>
              <w:keepNext/>
              <w:keepLines/>
              <w:widowControl w:val="0"/>
              <w:rPr>
                <w:sz w:val="16"/>
                <w:szCs w:val="16"/>
                <w:lang w:val="en-GB"/>
              </w:rPr>
            </w:pPr>
            <w:r w:rsidRPr="009A3EE0">
              <w:rPr>
                <w:sz w:val="16"/>
                <w:szCs w:val="16"/>
                <w:lang w:val="en-GB"/>
              </w:rPr>
              <w:t xml:space="preserve">a) </w:t>
            </w:r>
            <w:r>
              <w:rPr>
                <w:sz w:val="16"/>
                <w:szCs w:val="16"/>
                <w:lang w:val="en-GB"/>
              </w:rPr>
              <w:t>2</w:t>
            </w:r>
          </w:p>
          <w:p w14:paraId="18A01A12" w14:textId="77777777" w:rsidR="007C6A99" w:rsidRPr="006B6BD3" w:rsidRDefault="007C6A99" w:rsidP="007C6A99">
            <w:pPr>
              <w:pStyle w:val="RepTableSmall"/>
              <w:rPr>
                <w:szCs w:val="16"/>
                <w:lang w:val="en-GB"/>
              </w:rPr>
            </w:pPr>
            <w:r w:rsidRPr="009A3EE0">
              <w:rPr>
                <w:szCs w:val="16"/>
                <w:lang w:val="en-GB"/>
              </w:rPr>
              <w:t xml:space="preserve">b) </w:t>
            </w:r>
            <w:r>
              <w:rPr>
                <w:szCs w:val="16"/>
                <w:lang w:val="en-GB"/>
              </w:rPr>
              <w:t>2</w:t>
            </w:r>
          </w:p>
        </w:tc>
        <w:tc>
          <w:tcPr>
            <w:tcW w:w="347" w:type="pct"/>
          </w:tcPr>
          <w:p w14:paraId="5114F370" w14:textId="77777777" w:rsidR="007C6A99" w:rsidRPr="006B6BD3" w:rsidRDefault="007C6A99" w:rsidP="007C6A99">
            <w:pPr>
              <w:pStyle w:val="RepTableSmall"/>
              <w:rPr>
                <w:szCs w:val="16"/>
                <w:lang w:val="en-GB"/>
              </w:rPr>
            </w:pPr>
            <w:r>
              <w:rPr>
                <w:szCs w:val="16"/>
                <w:lang w:val="en-GB"/>
              </w:rPr>
              <w:t>5</w:t>
            </w:r>
          </w:p>
        </w:tc>
        <w:tc>
          <w:tcPr>
            <w:tcW w:w="399" w:type="pct"/>
            <w:gridSpan w:val="2"/>
          </w:tcPr>
          <w:p w14:paraId="2BCBF3CB" w14:textId="77777777" w:rsidR="007C6A99" w:rsidRPr="009A3EE0" w:rsidRDefault="007C6A99" w:rsidP="007C6A99">
            <w:pPr>
              <w:keepNext/>
              <w:keepLines/>
              <w:widowControl w:val="0"/>
              <w:rPr>
                <w:sz w:val="16"/>
                <w:szCs w:val="16"/>
                <w:lang w:val="en-GB"/>
              </w:rPr>
            </w:pPr>
            <w:r w:rsidRPr="009A3EE0">
              <w:rPr>
                <w:sz w:val="16"/>
                <w:szCs w:val="16"/>
                <w:lang w:val="en-GB"/>
              </w:rPr>
              <w:t xml:space="preserve">a) </w:t>
            </w:r>
            <w:r>
              <w:rPr>
                <w:sz w:val="16"/>
                <w:szCs w:val="16"/>
                <w:lang w:val="en-GB"/>
              </w:rPr>
              <w:t>2</w:t>
            </w:r>
          </w:p>
          <w:p w14:paraId="4A547FFF" w14:textId="77777777" w:rsidR="007C6A99" w:rsidRPr="009A3EE0" w:rsidRDefault="007C6A99" w:rsidP="007C6A99">
            <w:pPr>
              <w:keepNext/>
              <w:keepLines/>
              <w:widowControl w:val="0"/>
              <w:rPr>
                <w:sz w:val="16"/>
                <w:szCs w:val="16"/>
                <w:lang w:val="en-GB"/>
              </w:rPr>
            </w:pPr>
            <w:r w:rsidRPr="009A3EE0">
              <w:rPr>
                <w:sz w:val="16"/>
                <w:szCs w:val="16"/>
                <w:lang w:val="en-GB"/>
              </w:rPr>
              <w:t>b)</w:t>
            </w:r>
            <w:r>
              <w:rPr>
                <w:sz w:val="16"/>
                <w:szCs w:val="16"/>
                <w:lang w:val="en-GB"/>
              </w:rPr>
              <w:t xml:space="preserve"> 4</w:t>
            </w:r>
          </w:p>
          <w:p w14:paraId="26BF3DE5" w14:textId="77777777" w:rsidR="007C6A99" w:rsidRPr="006B6BD3" w:rsidRDefault="007C6A99" w:rsidP="007C6A99">
            <w:pPr>
              <w:pStyle w:val="RepTableSmall"/>
              <w:rPr>
                <w:szCs w:val="16"/>
                <w:lang w:val="en-GB"/>
              </w:rPr>
            </w:pPr>
          </w:p>
        </w:tc>
        <w:tc>
          <w:tcPr>
            <w:tcW w:w="408" w:type="pct"/>
          </w:tcPr>
          <w:p w14:paraId="11B62F05" w14:textId="77777777" w:rsidR="007C6A99" w:rsidRPr="009A3EE0" w:rsidRDefault="007C6A99" w:rsidP="007C6A99">
            <w:pPr>
              <w:keepNext/>
              <w:keepLines/>
              <w:widowControl w:val="0"/>
              <w:rPr>
                <w:bCs/>
                <w:sz w:val="16"/>
                <w:szCs w:val="16"/>
                <w:lang w:val="en-GB"/>
              </w:rPr>
            </w:pPr>
            <w:r w:rsidRPr="009A3EE0">
              <w:rPr>
                <w:sz w:val="16"/>
                <w:szCs w:val="16"/>
                <w:lang w:val="en-GB"/>
              </w:rPr>
              <w:t xml:space="preserve">a) 0.24(*) + </w:t>
            </w:r>
            <w:r>
              <w:rPr>
                <w:sz w:val="16"/>
                <w:szCs w:val="16"/>
                <w:lang w:val="en-GB"/>
              </w:rPr>
              <w:t>0</w:t>
            </w:r>
            <w:r w:rsidRPr="009A3EE0">
              <w:rPr>
                <w:sz w:val="16"/>
                <w:szCs w:val="16"/>
                <w:lang w:val="en-GB"/>
              </w:rPr>
              <w:t>.</w:t>
            </w:r>
            <w:r>
              <w:rPr>
                <w:sz w:val="16"/>
                <w:szCs w:val="16"/>
                <w:lang w:val="en-GB"/>
              </w:rPr>
              <w:t>902</w:t>
            </w:r>
            <w:r w:rsidRPr="009A3EE0">
              <w:rPr>
                <w:bCs/>
                <w:sz w:val="16"/>
                <w:szCs w:val="16"/>
                <w:lang w:val="en-GB"/>
              </w:rPr>
              <w:t>(**)</w:t>
            </w:r>
          </w:p>
          <w:p w14:paraId="15368878" w14:textId="77777777" w:rsidR="007C6A99" w:rsidRPr="006B6BD3" w:rsidRDefault="007C6A99" w:rsidP="007C6A99">
            <w:pPr>
              <w:pStyle w:val="RepTableSmall"/>
              <w:rPr>
                <w:szCs w:val="16"/>
                <w:lang w:val="en-GB"/>
              </w:rPr>
            </w:pPr>
            <w:r w:rsidRPr="009A3EE0">
              <w:rPr>
                <w:bCs/>
                <w:szCs w:val="16"/>
                <w:lang w:val="en-GB"/>
              </w:rPr>
              <w:t xml:space="preserve">b) 0.48(*) + </w:t>
            </w:r>
            <w:r>
              <w:rPr>
                <w:bCs/>
                <w:szCs w:val="16"/>
                <w:lang w:val="en-GB"/>
              </w:rPr>
              <w:t>1</w:t>
            </w:r>
            <w:r w:rsidRPr="009A3EE0">
              <w:rPr>
                <w:bCs/>
                <w:szCs w:val="16"/>
                <w:lang w:val="en-GB"/>
              </w:rPr>
              <w:t>.</w:t>
            </w:r>
            <w:r>
              <w:rPr>
                <w:bCs/>
                <w:szCs w:val="16"/>
                <w:lang w:val="en-GB"/>
              </w:rPr>
              <w:t>804</w:t>
            </w:r>
            <w:r w:rsidRPr="009A3EE0">
              <w:rPr>
                <w:bCs/>
                <w:szCs w:val="16"/>
                <w:lang w:val="en-GB"/>
              </w:rPr>
              <w:t>(**)</w:t>
            </w:r>
          </w:p>
        </w:tc>
        <w:tc>
          <w:tcPr>
            <w:tcW w:w="245" w:type="pct"/>
          </w:tcPr>
          <w:p w14:paraId="2FC36ED8" w14:textId="00CADC69" w:rsidR="00C71143" w:rsidRPr="000E3607" w:rsidRDefault="00C71143" w:rsidP="007C6A99">
            <w:pPr>
              <w:keepNext/>
              <w:keepLines/>
              <w:widowControl w:val="0"/>
              <w:rPr>
                <w:sz w:val="16"/>
                <w:szCs w:val="16"/>
              </w:rPr>
            </w:pPr>
            <w:r w:rsidRPr="00DC5B0E">
              <w:rPr>
                <w:sz w:val="16"/>
                <w:szCs w:val="16"/>
              </w:rPr>
              <w:t>300/700</w:t>
            </w:r>
          </w:p>
          <w:p w14:paraId="65B85B96" w14:textId="77777777" w:rsidR="007C6A99" w:rsidRPr="006B6BD3" w:rsidRDefault="007C6A99" w:rsidP="007C6A99">
            <w:pPr>
              <w:keepNext/>
              <w:keepLines/>
              <w:widowControl w:val="0"/>
              <w:rPr>
                <w:szCs w:val="16"/>
                <w:lang w:val="en-GB"/>
              </w:rPr>
            </w:pPr>
            <w:r w:rsidRPr="000E3607">
              <w:rPr>
                <w:sz w:val="16"/>
                <w:szCs w:val="16"/>
              </w:rPr>
              <w:br/>
            </w:r>
          </w:p>
          <w:p w14:paraId="6C9E88F1" w14:textId="77777777" w:rsidR="007C6A99" w:rsidRPr="006B6BD3" w:rsidRDefault="007C6A99" w:rsidP="007C6A99">
            <w:pPr>
              <w:pStyle w:val="RepTableSmall"/>
              <w:rPr>
                <w:szCs w:val="16"/>
                <w:lang w:val="en-GB"/>
              </w:rPr>
            </w:pPr>
          </w:p>
        </w:tc>
        <w:tc>
          <w:tcPr>
            <w:tcW w:w="192" w:type="pct"/>
          </w:tcPr>
          <w:p w14:paraId="18F884A2" w14:textId="77777777" w:rsidR="007C6A99" w:rsidRPr="006B6BD3" w:rsidRDefault="007C6A99" w:rsidP="007C6A99">
            <w:pPr>
              <w:pStyle w:val="RepTableSmall"/>
              <w:rPr>
                <w:szCs w:val="16"/>
                <w:lang w:val="en-GB"/>
              </w:rPr>
            </w:pPr>
            <w:r w:rsidRPr="009A3EE0">
              <w:rPr>
                <w:szCs w:val="16"/>
                <w:lang w:val="en-GB"/>
              </w:rPr>
              <w:t>7</w:t>
            </w:r>
          </w:p>
        </w:tc>
        <w:tc>
          <w:tcPr>
            <w:tcW w:w="544" w:type="pct"/>
            <w:gridSpan w:val="2"/>
          </w:tcPr>
          <w:p w14:paraId="1104F0BA" w14:textId="77777777" w:rsidR="007C6A99" w:rsidRDefault="007C6A99" w:rsidP="007C6A99">
            <w:pPr>
              <w:keepNext/>
              <w:keepLines/>
              <w:widowControl w:val="0"/>
              <w:rPr>
                <w:sz w:val="16"/>
                <w:szCs w:val="16"/>
                <w:lang w:val="en-GB"/>
              </w:rPr>
            </w:pPr>
            <w:r>
              <w:rPr>
                <w:sz w:val="16"/>
                <w:szCs w:val="16"/>
                <w:lang w:val="en-GB"/>
              </w:rPr>
              <w:t>Spray interval: 5-10 days</w:t>
            </w:r>
          </w:p>
          <w:p w14:paraId="0593DA0E" w14:textId="77777777" w:rsidR="007C6A99" w:rsidRDefault="007C6A99" w:rsidP="007C6A99">
            <w:pPr>
              <w:keepNext/>
              <w:keepLines/>
              <w:widowControl w:val="0"/>
              <w:rPr>
                <w:sz w:val="16"/>
                <w:szCs w:val="16"/>
                <w:lang w:val="en-GB"/>
              </w:rPr>
            </w:pPr>
          </w:p>
          <w:p w14:paraId="1420ED55" w14:textId="0C9ECF01" w:rsidR="007C6A99" w:rsidRPr="00C71143" w:rsidRDefault="007C6A99" w:rsidP="007C6A99">
            <w:pPr>
              <w:keepNext/>
              <w:keepLines/>
              <w:widowControl w:val="0"/>
              <w:rPr>
                <w:strike/>
                <w:sz w:val="16"/>
                <w:szCs w:val="16"/>
                <w:lang w:val="en-GB"/>
              </w:rPr>
            </w:pPr>
            <w:r w:rsidRPr="00C71143">
              <w:rPr>
                <w:strike/>
                <w:sz w:val="16"/>
                <w:szCs w:val="16"/>
                <w:lang w:val="en-GB"/>
              </w:rPr>
              <w:t>Water volume Poland:</w:t>
            </w:r>
          </w:p>
          <w:p w14:paraId="4E3D89BB" w14:textId="05510530" w:rsidR="007C6A99" w:rsidRPr="00C71143" w:rsidRDefault="007C6A99" w:rsidP="007C6A99">
            <w:pPr>
              <w:keepNext/>
              <w:keepLines/>
              <w:widowControl w:val="0"/>
              <w:rPr>
                <w:strike/>
                <w:sz w:val="16"/>
                <w:szCs w:val="16"/>
              </w:rPr>
            </w:pPr>
            <w:r w:rsidRPr="00C71143">
              <w:rPr>
                <w:strike/>
                <w:sz w:val="16"/>
                <w:szCs w:val="16"/>
              </w:rPr>
              <w:t>200/800 L/ha</w:t>
            </w:r>
          </w:p>
          <w:p w14:paraId="29D99916" w14:textId="783E17CB" w:rsidR="007C6A99" w:rsidRDefault="007C6A99" w:rsidP="007C6A99">
            <w:pPr>
              <w:keepNext/>
              <w:keepLines/>
              <w:widowControl w:val="0"/>
              <w:rPr>
                <w:szCs w:val="16"/>
                <w:lang w:val="en-GB"/>
              </w:rPr>
            </w:pPr>
            <w:r w:rsidRPr="000E3607">
              <w:rPr>
                <w:sz w:val="16"/>
                <w:szCs w:val="16"/>
              </w:rPr>
              <w:br/>
            </w:r>
          </w:p>
          <w:p w14:paraId="1BD2A5C7" w14:textId="77777777" w:rsidR="007C6A99" w:rsidRPr="006B6BD3" w:rsidRDefault="007C6A99" w:rsidP="007C6A99">
            <w:pPr>
              <w:pStyle w:val="RepTableSmall"/>
              <w:rPr>
                <w:szCs w:val="16"/>
                <w:lang w:val="en-GB"/>
              </w:rPr>
            </w:pPr>
            <w:r>
              <w:rPr>
                <w:szCs w:val="16"/>
                <w:lang w:val="en-GB"/>
              </w:rPr>
              <w:t>Applications only every 2</w:t>
            </w:r>
            <w:r w:rsidRPr="00B161B5">
              <w:rPr>
                <w:szCs w:val="16"/>
                <w:vertAlign w:val="superscript"/>
                <w:lang w:val="en-GB"/>
              </w:rPr>
              <w:t>nd</w:t>
            </w:r>
            <w:r>
              <w:rPr>
                <w:szCs w:val="16"/>
                <w:lang w:val="en-GB"/>
              </w:rPr>
              <w:t xml:space="preserve"> year</w:t>
            </w:r>
          </w:p>
        </w:tc>
      </w:tr>
      <w:tr w:rsidR="00FA142C" w:rsidRPr="006B6BD3" w14:paraId="0F7A9E15" w14:textId="77777777" w:rsidTr="00FA14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wBefore w:w="45" w:type="pct"/>
        </w:trPr>
        <w:tc>
          <w:tcPr>
            <w:tcW w:w="216" w:type="pct"/>
          </w:tcPr>
          <w:p w14:paraId="455B0977" w14:textId="49C2C53D" w:rsidR="00FA142C" w:rsidRPr="00A23AE5" w:rsidRDefault="00FA142C" w:rsidP="00FA142C">
            <w:pPr>
              <w:pStyle w:val="RepTableSmall"/>
              <w:rPr>
                <w:spacing w:val="-1"/>
                <w:szCs w:val="16"/>
                <w:lang w:val="en-GB"/>
              </w:rPr>
            </w:pPr>
            <w:r>
              <w:rPr>
                <w:spacing w:val="-1"/>
                <w:szCs w:val="16"/>
                <w:lang w:val="en-GB"/>
              </w:rPr>
              <w:lastRenderedPageBreak/>
              <w:t>5</w:t>
            </w:r>
          </w:p>
        </w:tc>
        <w:tc>
          <w:tcPr>
            <w:tcW w:w="262" w:type="pct"/>
            <w:gridSpan w:val="2"/>
          </w:tcPr>
          <w:p w14:paraId="5086E349" w14:textId="60270C1B" w:rsidR="00FA142C" w:rsidRPr="001B7113" w:rsidRDefault="00FA142C" w:rsidP="00FA142C">
            <w:pPr>
              <w:pStyle w:val="RepTableSmall"/>
              <w:rPr>
                <w:spacing w:val="-1"/>
                <w:szCs w:val="16"/>
                <w:lang w:val="pl-PL"/>
              </w:rPr>
            </w:pPr>
            <w:r w:rsidRPr="005656AD">
              <w:rPr>
                <w:spacing w:val="-1"/>
                <w:szCs w:val="16"/>
                <w:lang w:val="it-IT"/>
              </w:rPr>
              <w:t>PL</w:t>
            </w:r>
          </w:p>
        </w:tc>
        <w:tc>
          <w:tcPr>
            <w:tcW w:w="493" w:type="pct"/>
            <w:gridSpan w:val="2"/>
          </w:tcPr>
          <w:p w14:paraId="61CA452E" w14:textId="77777777" w:rsidR="00FA142C" w:rsidRPr="00D56A76" w:rsidRDefault="00FA142C" w:rsidP="00FA142C">
            <w:pPr>
              <w:keepNext/>
              <w:keepLines/>
              <w:widowControl w:val="0"/>
              <w:rPr>
                <w:sz w:val="16"/>
                <w:szCs w:val="16"/>
                <w:lang w:val="en-GB"/>
              </w:rPr>
            </w:pPr>
            <w:r w:rsidRPr="00D56A76">
              <w:rPr>
                <w:sz w:val="16"/>
                <w:szCs w:val="16"/>
                <w:lang w:val="en-GB"/>
              </w:rPr>
              <w:t>Tomato / Aubergine</w:t>
            </w:r>
          </w:p>
          <w:p w14:paraId="27CCD180" w14:textId="77777777" w:rsidR="00FA142C" w:rsidRPr="006B6BD3" w:rsidRDefault="00FA142C" w:rsidP="00FA142C">
            <w:pPr>
              <w:pStyle w:val="RepTableSmall"/>
              <w:rPr>
                <w:szCs w:val="16"/>
                <w:lang w:val="en-GB"/>
              </w:rPr>
            </w:pPr>
            <w:r w:rsidRPr="00D56A76">
              <w:rPr>
                <w:szCs w:val="16"/>
                <w:lang w:val="en-GB"/>
              </w:rPr>
              <w:t>(LYPES) / (SOLME)</w:t>
            </w:r>
          </w:p>
        </w:tc>
        <w:tc>
          <w:tcPr>
            <w:tcW w:w="168" w:type="pct"/>
          </w:tcPr>
          <w:p w14:paraId="778DE287" w14:textId="77777777" w:rsidR="00FA142C" w:rsidRPr="006B6BD3" w:rsidRDefault="00FA142C" w:rsidP="00FA142C">
            <w:pPr>
              <w:pStyle w:val="RepTableSmall"/>
              <w:rPr>
                <w:szCs w:val="16"/>
                <w:lang w:val="en-GB"/>
              </w:rPr>
            </w:pPr>
            <w:r w:rsidRPr="009A3EE0">
              <w:rPr>
                <w:szCs w:val="16"/>
                <w:lang w:val="en-GB"/>
              </w:rPr>
              <w:t>F</w:t>
            </w:r>
          </w:p>
        </w:tc>
        <w:tc>
          <w:tcPr>
            <w:tcW w:w="626" w:type="pct"/>
          </w:tcPr>
          <w:p w14:paraId="19385CBE" w14:textId="77777777" w:rsidR="00FA142C" w:rsidRPr="006B6BD3" w:rsidRDefault="00FA142C" w:rsidP="00FA142C">
            <w:pPr>
              <w:pStyle w:val="RepTableSmall"/>
              <w:rPr>
                <w:szCs w:val="16"/>
                <w:lang w:val="en-GB"/>
              </w:rPr>
            </w:pPr>
            <w:r w:rsidRPr="009A3EE0">
              <w:rPr>
                <w:i/>
                <w:szCs w:val="16"/>
                <w:lang w:val="en-GB"/>
              </w:rPr>
              <w:t>Phytophthora infestans</w:t>
            </w:r>
            <w:r w:rsidRPr="009A3EE0">
              <w:rPr>
                <w:i/>
                <w:szCs w:val="16"/>
                <w:lang w:val="en-GB"/>
              </w:rPr>
              <w:br/>
            </w:r>
            <w:r w:rsidRPr="009A3EE0">
              <w:rPr>
                <w:szCs w:val="16"/>
                <w:lang w:val="en-GB"/>
              </w:rPr>
              <w:t>(PHYTIN)</w:t>
            </w:r>
          </w:p>
        </w:tc>
        <w:tc>
          <w:tcPr>
            <w:tcW w:w="276" w:type="pct"/>
          </w:tcPr>
          <w:p w14:paraId="224A96B4" w14:textId="77777777" w:rsidR="00FA142C" w:rsidRPr="006B6BD3" w:rsidRDefault="00FA142C" w:rsidP="00FA142C">
            <w:pPr>
              <w:pStyle w:val="RepTableSmall"/>
              <w:rPr>
                <w:szCs w:val="16"/>
                <w:lang w:val="en-GB"/>
              </w:rPr>
            </w:pPr>
            <w:r w:rsidRPr="009A3EE0">
              <w:rPr>
                <w:szCs w:val="16"/>
                <w:lang w:val="en-GB"/>
              </w:rPr>
              <w:t>SP</w:t>
            </w:r>
          </w:p>
        </w:tc>
        <w:tc>
          <w:tcPr>
            <w:tcW w:w="438" w:type="pct"/>
            <w:shd w:val="clear" w:color="auto" w:fill="D9D9D9" w:themeFill="background1" w:themeFillShade="D9"/>
          </w:tcPr>
          <w:p w14:paraId="6D681909" w14:textId="77777777" w:rsidR="00FA142C" w:rsidRPr="00C71143" w:rsidRDefault="00FA142C" w:rsidP="00FA142C">
            <w:pPr>
              <w:pStyle w:val="RepTableSmall"/>
              <w:rPr>
                <w:strike/>
                <w:szCs w:val="16"/>
                <w:lang w:val="en-GB"/>
              </w:rPr>
            </w:pPr>
            <w:r w:rsidRPr="00C71143">
              <w:rPr>
                <w:strike/>
                <w:szCs w:val="16"/>
                <w:lang w:val="en-GB"/>
              </w:rPr>
              <w:t xml:space="preserve">BBCH </w:t>
            </w:r>
            <w:r w:rsidRPr="00C71143">
              <w:rPr>
                <w:strike/>
                <w:color w:val="808080" w:themeColor="background1" w:themeShade="80"/>
                <w:szCs w:val="16"/>
                <w:lang w:val="en-GB"/>
              </w:rPr>
              <w:t>21</w:t>
            </w:r>
            <w:r w:rsidRPr="00C71143">
              <w:rPr>
                <w:strike/>
                <w:szCs w:val="16"/>
                <w:lang w:val="en-GB"/>
              </w:rPr>
              <w:t xml:space="preserve"> </w:t>
            </w:r>
            <w:r w:rsidRPr="00C71143">
              <w:rPr>
                <w:strike/>
                <w:szCs w:val="16"/>
                <w:shd w:val="clear" w:color="auto" w:fill="D9D9D9" w:themeFill="background1" w:themeFillShade="D9"/>
                <w:lang w:val="en-GB"/>
              </w:rPr>
              <w:t>40</w:t>
            </w:r>
            <w:r w:rsidRPr="00C71143">
              <w:rPr>
                <w:strike/>
                <w:szCs w:val="16"/>
                <w:lang w:val="en-GB"/>
              </w:rPr>
              <w:t>-89</w:t>
            </w:r>
          </w:p>
          <w:p w14:paraId="22843B47" w14:textId="73B6929C" w:rsidR="00C71143" w:rsidRPr="006B6BD3" w:rsidRDefault="00C71143" w:rsidP="007F0C3A">
            <w:pPr>
              <w:pStyle w:val="RepTableSmall"/>
              <w:rPr>
                <w:szCs w:val="16"/>
                <w:lang w:val="en-GB"/>
              </w:rPr>
            </w:pPr>
            <w:r w:rsidRPr="00DC5B0E">
              <w:rPr>
                <w:szCs w:val="16"/>
                <w:lang w:val="en-GB"/>
              </w:rPr>
              <w:t xml:space="preserve">BBCH </w:t>
            </w:r>
            <w:r w:rsidR="007F0C3A" w:rsidRPr="00DC5B0E">
              <w:rPr>
                <w:szCs w:val="16"/>
                <w:lang w:val="en-GB"/>
              </w:rPr>
              <w:t>70</w:t>
            </w:r>
            <w:r w:rsidRPr="00DC5B0E">
              <w:rPr>
                <w:szCs w:val="16"/>
                <w:lang w:val="en-GB"/>
              </w:rPr>
              <w:t>-89</w:t>
            </w:r>
          </w:p>
        </w:tc>
        <w:tc>
          <w:tcPr>
            <w:tcW w:w="341" w:type="pct"/>
            <w:gridSpan w:val="4"/>
          </w:tcPr>
          <w:p w14:paraId="45E2DBFF" w14:textId="77777777" w:rsidR="00FA142C" w:rsidRPr="009A3EE0" w:rsidRDefault="00FA142C" w:rsidP="00FA142C">
            <w:pPr>
              <w:keepNext/>
              <w:keepLines/>
              <w:widowControl w:val="0"/>
              <w:rPr>
                <w:sz w:val="16"/>
                <w:szCs w:val="16"/>
                <w:lang w:val="en-GB"/>
              </w:rPr>
            </w:pPr>
            <w:r w:rsidRPr="009A3EE0">
              <w:rPr>
                <w:sz w:val="16"/>
                <w:szCs w:val="16"/>
                <w:lang w:val="en-GB"/>
              </w:rPr>
              <w:t>a) 2</w:t>
            </w:r>
          </w:p>
          <w:p w14:paraId="2B1EB13C" w14:textId="77777777" w:rsidR="00FA142C" w:rsidRPr="006B6BD3" w:rsidRDefault="00FA142C" w:rsidP="00FA142C">
            <w:pPr>
              <w:pStyle w:val="RepTableSmall"/>
              <w:rPr>
                <w:szCs w:val="16"/>
                <w:lang w:val="en-GB"/>
              </w:rPr>
            </w:pPr>
            <w:r w:rsidRPr="009A3EE0">
              <w:rPr>
                <w:szCs w:val="16"/>
                <w:lang w:val="en-GB"/>
              </w:rPr>
              <w:t>b) 2</w:t>
            </w:r>
          </w:p>
        </w:tc>
        <w:tc>
          <w:tcPr>
            <w:tcW w:w="347" w:type="pct"/>
          </w:tcPr>
          <w:p w14:paraId="53821E57" w14:textId="77777777" w:rsidR="00FA142C" w:rsidRPr="006B6BD3" w:rsidRDefault="00FA142C" w:rsidP="00FA142C">
            <w:pPr>
              <w:pStyle w:val="RepTableSmall"/>
              <w:rPr>
                <w:szCs w:val="16"/>
                <w:lang w:val="en-GB"/>
              </w:rPr>
            </w:pPr>
            <w:r w:rsidRPr="009A3EE0">
              <w:rPr>
                <w:szCs w:val="16"/>
                <w:lang w:val="en-GB"/>
              </w:rPr>
              <w:t>7</w:t>
            </w:r>
          </w:p>
        </w:tc>
        <w:tc>
          <w:tcPr>
            <w:tcW w:w="399" w:type="pct"/>
            <w:gridSpan w:val="2"/>
          </w:tcPr>
          <w:p w14:paraId="41D2DDC0" w14:textId="77777777" w:rsidR="00FA142C" w:rsidRPr="009A3EE0" w:rsidRDefault="00FA142C" w:rsidP="00FA142C">
            <w:pPr>
              <w:keepNext/>
              <w:keepLines/>
              <w:widowControl w:val="0"/>
              <w:rPr>
                <w:sz w:val="16"/>
                <w:szCs w:val="16"/>
                <w:lang w:val="en-GB"/>
              </w:rPr>
            </w:pPr>
            <w:r w:rsidRPr="009A3EE0">
              <w:rPr>
                <w:sz w:val="16"/>
                <w:szCs w:val="16"/>
                <w:lang w:val="en-GB"/>
              </w:rPr>
              <w:t xml:space="preserve">a) </w:t>
            </w:r>
            <w:r>
              <w:rPr>
                <w:sz w:val="16"/>
                <w:szCs w:val="16"/>
                <w:lang w:val="en-GB"/>
              </w:rPr>
              <w:t>2</w:t>
            </w:r>
          </w:p>
          <w:p w14:paraId="5191E90A" w14:textId="77777777" w:rsidR="00FA142C" w:rsidRPr="009A3EE0" w:rsidRDefault="00FA142C" w:rsidP="00FA142C">
            <w:pPr>
              <w:keepNext/>
              <w:keepLines/>
              <w:widowControl w:val="0"/>
              <w:rPr>
                <w:sz w:val="16"/>
                <w:szCs w:val="16"/>
                <w:lang w:val="en-GB"/>
              </w:rPr>
            </w:pPr>
            <w:r w:rsidRPr="009A3EE0">
              <w:rPr>
                <w:sz w:val="16"/>
                <w:szCs w:val="16"/>
                <w:lang w:val="en-GB"/>
              </w:rPr>
              <w:t xml:space="preserve">b) </w:t>
            </w:r>
            <w:r>
              <w:rPr>
                <w:sz w:val="16"/>
                <w:szCs w:val="16"/>
                <w:lang w:val="en-GB"/>
              </w:rPr>
              <w:t>4</w:t>
            </w:r>
          </w:p>
          <w:p w14:paraId="65A5F9C0" w14:textId="77777777" w:rsidR="00FA142C" w:rsidRPr="006B6BD3" w:rsidRDefault="00FA142C" w:rsidP="00FA142C">
            <w:pPr>
              <w:pStyle w:val="RepTableSmall"/>
              <w:rPr>
                <w:szCs w:val="16"/>
                <w:lang w:val="en-GB"/>
              </w:rPr>
            </w:pPr>
          </w:p>
        </w:tc>
        <w:tc>
          <w:tcPr>
            <w:tcW w:w="408" w:type="pct"/>
          </w:tcPr>
          <w:p w14:paraId="2B6B21C7" w14:textId="77777777" w:rsidR="00FA142C" w:rsidRPr="009A3EE0" w:rsidRDefault="00FA142C" w:rsidP="00FA142C">
            <w:pPr>
              <w:keepNext/>
              <w:keepLines/>
              <w:widowControl w:val="0"/>
              <w:rPr>
                <w:bCs/>
                <w:sz w:val="16"/>
                <w:szCs w:val="16"/>
                <w:lang w:val="en-GB"/>
              </w:rPr>
            </w:pPr>
            <w:r w:rsidRPr="009A3EE0">
              <w:rPr>
                <w:sz w:val="16"/>
                <w:szCs w:val="16"/>
                <w:lang w:val="en-GB"/>
              </w:rPr>
              <w:t xml:space="preserve">a) 0.24(*) + </w:t>
            </w:r>
            <w:r>
              <w:rPr>
                <w:sz w:val="16"/>
                <w:szCs w:val="16"/>
                <w:lang w:val="en-GB"/>
              </w:rPr>
              <w:t>0</w:t>
            </w:r>
            <w:r w:rsidRPr="009A3EE0">
              <w:rPr>
                <w:sz w:val="16"/>
                <w:szCs w:val="16"/>
                <w:lang w:val="en-GB"/>
              </w:rPr>
              <w:t>.</w:t>
            </w:r>
            <w:r>
              <w:rPr>
                <w:sz w:val="16"/>
                <w:szCs w:val="16"/>
                <w:lang w:val="en-GB"/>
              </w:rPr>
              <w:t>902</w:t>
            </w:r>
            <w:r w:rsidRPr="009A3EE0">
              <w:rPr>
                <w:bCs/>
                <w:sz w:val="16"/>
                <w:szCs w:val="16"/>
                <w:lang w:val="en-GB"/>
              </w:rPr>
              <w:t>(**)</w:t>
            </w:r>
          </w:p>
          <w:p w14:paraId="47FB9FC4" w14:textId="77777777" w:rsidR="00FA142C" w:rsidRPr="006B6BD3" w:rsidRDefault="00FA142C" w:rsidP="00FA142C">
            <w:pPr>
              <w:pStyle w:val="RepTableSmall"/>
              <w:rPr>
                <w:szCs w:val="16"/>
                <w:lang w:val="en-GB"/>
              </w:rPr>
            </w:pPr>
            <w:r w:rsidRPr="009A3EE0">
              <w:rPr>
                <w:bCs/>
                <w:szCs w:val="16"/>
                <w:lang w:val="en-GB"/>
              </w:rPr>
              <w:t xml:space="preserve">b) 0.48(*) + </w:t>
            </w:r>
            <w:r>
              <w:rPr>
                <w:bCs/>
                <w:szCs w:val="16"/>
                <w:lang w:val="en-GB"/>
              </w:rPr>
              <w:t>1</w:t>
            </w:r>
            <w:r w:rsidRPr="009A3EE0">
              <w:rPr>
                <w:bCs/>
                <w:szCs w:val="16"/>
                <w:lang w:val="en-GB"/>
              </w:rPr>
              <w:t>.</w:t>
            </w:r>
            <w:r>
              <w:rPr>
                <w:bCs/>
                <w:szCs w:val="16"/>
                <w:lang w:val="en-GB"/>
              </w:rPr>
              <w:t>804</w:t>
            </w:r>
            <w:r w:rsidRPr="009A3EE0">
              <w:rPr>
                <w:bCs/>
                <w:szCs w:val="16"/>
                <w:lang w:val="en-GB"/>
              </w:rPr>
              <w:t>(**)</w:t>
            </w:r>
          </w:p>
        </w:tc>
        <w:tc>
          <w:tcPr>
            <w:tcW w:w="245" w:type="pct"/>
          </w:tcPr>
          <w:p w14:paraId="48BB89D4" w14:textId="57541002" w:rsidR="00C71143" w:rsidRDefault="00C71143" w:rsidP="00FA142C">
            <w:pPr>
              <w:keepNext/>
              <w:keepLines/>
              <w:widowControl w:val="0"/>
              <w:rPr>
                <w:sz w:val="16"/>
                <w:szCs w:val="16"/>
                <w:lang w:val="en-GB"/>
              </w:rPr>
            </w:pPr>
            <w:r w:rsidRPr="00DC5B0E">
              <w:rPr>
                <w:sz w:val="16"/>
                <w:szCs w:val="16"/>
              </w:rPr>
              <w:t>500/700</w:t>
            </w:r>
          </w:p>
          <w:p w14:paraId="2846BE3D" w14:textId="77777777" w:rsidR="00FA142C" w:rsidRDefault="00FA142C" w:rsidP="00FA142C">
            <w:pPr>
              <w:keepNext/>
              <w:keepLines/>
              <w:widowControl w:val="0"/>
              <w:rPr>
                <w:sz w:val="16"/>
                <w:szCs w:val="16"/>
                <w:lang w:val="en-GB"/>
              </w:rPr>
            </w:pPr>
          </w:p>
          <w:p w14:paraId="3CFCEFEB" w14:textId="77777777" w:rsidR="00FA142C" w:rsidRPr="006B6BD3" w:rsidRDefault="00FA142C" w:rsidP="00FA142C">
            <w:pPr>
              <w:pStyle w:val="RepTableSmall"/>
              <w:rPr>
                <w:szCs w:val="16"/>
                <w:lang w:val="en-GB"/>
              </w:rPr>
            </w:pPr>
          </w:p>
        </w:tc>
        <w:tc>
          <w:tcPr>
            <w:tcW w:w="192" w:type="pct"/>
          </w:tcPr>
          <w:p w14:paraId="4E8CE855" w14:textId="77777777" w:rsidR="00FA142C" w:rsidRPr="006B6BD3" w:rsidRDefault="00FA142C" w:rsidP="00FA142C">
            <w:pPr>
              <w:pStyle w:val="RepTableSmall"/>
              <w:rPr>
                <w:szCs w:val="16"/>
                <w:lang w:val="en-GB"/>
              </w:rPr>
            </w:pPr>
            <w:r w:rsidRPr="009A3EE0">
              <w:rPr>
                <w:szCs w:val="16"/>
                <w:lang w:val="en-GB"/>
              </w:rPr>
              <w:t>1</w:t>
            </w:r>
          </w:p>
        </w:tc>
        <w:tc>
          <w:tcPr>
            <w:tcW w:w="544" w:type="pct"/>
            <w:gridSpan w:val="2"/>
          </w:tcPr>
          <w:p w14:paraId="0EB9D62E" w14:textId="77777777" w:rsidR="00FA142C" w:rsidRPr="009A3EE0" w:rsidRDefault="00FA142C" w:rsidP="00FA142C">
            <w:pPr>
              <w:keepNext/>
              <w:keepLines/>
              <w:widowControl w:val="0"/>
              <w:rPr>
                <w:sz w:val="16"/>
                <w:szCs w:val="16"/>
                <w:lang w:val="en-GB"/>
              </w:rPr>
            </w:pPr>
            <w:r w:rsidRPr="009A3EE0">
              <w:rPr>
                <w:sz w:val="16"/>
                <w:szCs w:val="16"/>
                <w:lang w:val="en-GB"/>
              </w:rPr>
              <w:t>Spray interval: 7-10 days</w:t>
            </w:r>
          </w:p>
          <w:p w14:paraId="0A5A5943" w14:textId="77777777" w:rsidR="00FA142C" w:rsidRDefault="00FA142C" w:rsidP="00FA142C">
            <w:pPr>
              <w:keepNext/>
              <w:keepLines/>
              <w:widowControl w:val="0"/>
              <w:rPr>
                <w:spacing w:val="-1"/>
                <w:sz w:val="16"/>
                <w:szCs w:val="16"/>
              </w:rPr>
            </w:pPr>
          </w:p>
          <w:p w14:paraId="471F1BCF" w14:textId="77777777" w:rsidR="00FA142C" w:rsidRPr="006B6BD3" w:rsidRDefault="00FA142C" w:rsidP="00FA142C">
            <w:pPr>
              <w:keepNext/>
              <w:keepLines/>
              <w:widowControl w:val="0"/>
              <w:rPr>
                <w:szCs w:val="16"/>
                <w:lang w:val="en-GB"/>
              </w:rPr>
            </w:pPr>
          </w:p>
        </w:tc>
      </w:tr>
      <w:tr w:rsidR="00C90AB1" w:rsidRPr="006B6BD3" w14:paraId="45FA567A" w14:textId="77777777" w:rsidTr="00C90A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wBefore w:w="45" w:type="pct"/>
        </w:trPr>
        <w:tc>
          <w:tcPr>
            <w:tcW w:w="4955" w:type="pct"/>
            <w:gridSpan w:val="21"/>
          </w:tcPr>
          <w:p w14:paraId="2F50B346" w14:textId="016F6205" w:rsidR="00C90AB1" w:rsidRPr="00C90AB1" w:rsidRDefault="00C90AB1" w:rsidP="00170767">
            <w:pPr>
              <w:keepNext/>
              <w:keepLines/>
              <w:widowControl w:val="0"/>
              <w:rPr>
                <w:b/>
                <w:bCs/>
                <w:sz w:val="16"/>
                <w:szCs w:val="16"/>
                <w:lang w:val="en-GB"/>
              </w:rPr>
            </w:pPr>
            <w:r w:rsidRPr="00C90AB1">
              <w:rPr>
                <w:b/>
                <w:bCs/>
                <w:sz w:val="20"/>
                <w:szCs w:val="20"/>
                <w:lang w:val="en-GB"/>
              </w:rPr>
              <w:t>Minor uses according to Article 51 (zonal uses)</w:t>
            </w:r>
          </w:p>
        </w:tc>
      </w:tr>
      <w:tr w:rsidR="00C90AB1" w:rsidRPr="006B6BD3" w14:paraId="60BA4C3C" w14:textId="77777777" w:rsidTr="00E835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2"/>
          <w:wBefore w:w="45" w:type="pct"/>
        </w:trPr>
        <w:tc>
          <w:tcPr>
            <w:tcW w:w="216" w:type="pct"/>
          </w:tcPr>
          <w:p w14:paraId="1A516DAA" w14:textId="77777777" w:rsidR="00C90AB1" w:rsidRDefault="00C90AB1" w:rsidP="00170767">
            <w:pPr>
              <w:pStyle w:val="RepTableSmall"/>
              <w:rPr>
                <w:spacing w:val="-1"/>
                <w:szCs w:val="16"/>
                <w:lang w:val="en-GB"/>
              </w:rPr>
            </w:pPr>
          </w:p>
        </w:tc>
        <w:tc>
          <w:tcPr>
            <w:tcW w:w="262" w:type="pct"/>
            <w:gridSpan w:val="2"/>
          </w:tcPr>
          <w:p w14:paraId="40E8DE96" w14:textId="77777777" w:rsidR="00C90AB1" w:rsidRPr="005656AD" w:rsidRDefault="00C90AB1" w:rsidP="00170767">
            <w:pPr>
              <w:pStyle w:val="RepTableSmall"/>
              <w:rPr>
                <w:spacing w:val="-1"/>
                <w:szCs w:val="16"/>
                <w:lang w:val="it-IT"/>
              </w:rPr>
            </w:pPr>
          </w:p>
        </w:tc>
        <w:tc>
          <w:tcPr>
            <w:tcW w:w="493" w:type="pct"/>
            <w:gridSpan w:val="2"/>
          </w:tcPr>
          <w:p w14:paraId="40AFF370" w14:textId="77777777" w:rsidR="00C90AB1" w:rsidRPr="00D56A76" w:rsidRDefault="00C90AB1" w:rsidP="00170767">
            <w:pPr>
              <w:keepNext/>
              <w:keepLines/>
              <w:widowControl w:val="0"/>
              <w:rPr>
                <w:sz w:val="16"/>
                <w:szCs w:val="16"/>
                <w:lang w:val="en-GB"/>
              </w:rPr>
            </w:pPr>
          </w:p>
        </w:tc>
        <w:tc>
          <w:tcPr>
            <w:tcW w:w="168" w:type="pct"/>
          </w:tcPr>
          <w:p w14:paraId="391AEC73" w14:textId="77777777" w:rsidR="00C90AB1" w:rsidRPr="009A3EE0" w:rsidRDefault="00C90AB1" w:rsidP="00170767">
            <w:pPr>
              <w:pStyle w:val="RepTableSmall"/>
              <w:rPr>
                <w:szCs w:val="16"/>
                <w:lang w:val="en-GB"/>
              </w:rPr>
            </w:pPr>
          </w:p>
        </w:tc>
        <w:tc>
          <w:tcPr>
            <w:tcW w:w="626" w:type="pct"/>
          </w:tcPr>
          <w:p w14:paraId="58EDCCAB" w14:textId="77777777" w:rsidR="00C90AB1" w:rsidRPr="009A3EE0" w:rsidRDefault="00C90AB1" w:rsidP="00170767">
            <w:pPr>
              <w:pStyle w:val="RepTableSmall"/>
              <w:rPr>
                <w:i/>
                <w:szCs w:val="16"/>
                <w:lang w:val="en-GB"/>
              </w:rPr>
            </w:pPr>
          </w:p>
        </w:tc>
        <w:tc>
          <w:tcPr>
            <w:tcW w:w="276" w:type="pct"/>
          </w:tcPr>
          <w:p w14:paraId="35D1B49B" w14:textId="77777777" w:rsidR="00C90AB1" w:rsidRPr="009A3EE0" w:rsidRDefault="00C90AB1" w:rsidP="00170767">
            <w:pPr>
              <w:pStyle w:val="RepTableSmall"/>
              <w:rPr>
                <w:szCs w:val="16"/>
                <w:lang w:val="en-GB"/>
              </w:rPr>
            </w:pPr>
          </w:p>
        </w:tc>
        <w:tc>
          <w:tcPr>
            <w:tcW w:w="438" w:type="pct"/>
          </w:tcPr>
          <w:p w14:paraId="490A7B25" w14:textId="77777777" w:rsidR="00C90AB1" w:rsidRPr="009A3EE0" w:rsidRDefault="00C90AB1" w:rsidP="00170767">
            <w:pPr>
              <w:pStyle w:val="RepTableSmall"/>
              <w:rPr>
                <w:szCs w:val="16"/>
                <w:lang w:val="en-GB"/>
              </w:rPr>
            </w:pPr>
          </w:p>
        </w:tc>
        <w:tc>
          <w:tcPr>
            <w:tcW w:w="341" w:type="pct"/>
            <w:gridSpan w:val="4"/>
          </w:tcPr>
          <w:p w14:paraId="3223164E" w14:textId="77777777" w:rsidR="00C90AB1" w:rsidRPr="009A3EE0" w:rsidRDefault="00C90AB1" w:rsidP="00170767">
            <w:pPr>
              <w:keepNext/>
              <w:keepLines/>
              <w:widowControl w:val="0"/>
              <w:rPr>
                <w:sz w:val="16"/>
                <w:szCs w:val="16"/>
                <w:lang w:val="en-GB"/>
              </w:rPr>
            </w:pPr>
          </w:p>
        </w:tc>
        <w:tc>
          <w:tcPr>
            <w:tcW w:w="347" w:type="pct"/>
          </w:tcPr>
          <w:p w14:paraId="071B7C57" w14:textId="77777777" w:rsidR="00C90AB1" w:rsidRPr="009A3EE0" w:rsidRDefault="00C90AB1" w:rsidP="00170767">
            <w:pPr>
              <w:pStyle w:val="RepTableSmall"/>
              <w:rPr>
                <w:szCs w:val="16"/>
                <w:lang w:val="en-GB"/>
              </w:rPr>
            </w:pPr>
          </w:p>
        </w:tc>
        <w:tc>
          <w:tcPr>
            <w:tcW w:w="399" w:type="pct"/>
            <w:gridSpan w:val="2"/>
          </w:tcPr>
          <w:p w14:paraId="447DCC74" w14:textId="77777777" w:rsidR="00C90AB1" w:rsidRPr="009A3EE0" w:rsidRDefault="00C90AB1" w:rsidP="00170767">
            <w:pPr>
              <w:keepNext/>
              <w:keepLines/>
              <w:widowControl w:val="0"/>
              <w:rPr>
                <w:sz w:val="16"/>
                <w:szCs w:val="16"/>
                <w:lang w:val="en-GB"/>
              </w:rPr>
            </w:pPr>
          </w:p>
        </w:tc>
        <w:tc>
          <w:tcPr>
            <w:tcW w:w="408" w:type="pct"/>
          </w:tcPr>
          <w:p w14:paraId="2919567C" w14:textId="77777777" w:rsidR="00C90AB1" w:rsidRPr="009A3EE0" w:rsidRDefault="00C90AB1" w:rsidP="00170767">
            <w:pPr>
              <w:keepNext/>
              <w:keepLines/>
              <w:widowControl w:val="0"/>
              <w:rPr>
                <w:sz w:val="16"/>
                <w:szCs w:val="16"/>
                <w:lang w:val="en-GB"/>
              </w:rPr>
            </w:pPr>
          </w:p>
        </w:tc>
        <w:tc>
          <w:tcPr>
            <w:tcW w:w="245" w:type="pct"/>
          </w:tcPr>
          <w:p w14:paraId="4C178C71" w14:textId="77777777" w:rsidR="00C90AB1" w:rsidRPr="009A3EE0" w:rsidRDefault="00C90AB1" w:rsidP="00170767">
            <w:pPr>
              <w:keepNext/>
              <w:keepLines/>
              <w:widowControl w:val="0"/>
              <w:rPr>
                <w:sz w:val="16"/>
                <w:szCs w:val="16"/>
                <w:lang w:val="en-GB"/>
              </w:rPr>
            </w:pPr>
          </w:p>
        </w:tc>
        <w:tc>
          <w:tcPr>
            <w:tcW w:w="192" w:type="pct"/>
          </w:tcPr>
          <w:p w14:paraId="3E73AA23" w14:textId="77777777" w:rsidR="00C90AB1" w:rsidRPr="009A3EE0" w:rsidRDefault="00C90AB1" w:rsidP="00170767">
            <w:pPr>
              <w:pStyle w:val="RepTableSmall"/>
              <w:rPr>
                <w:szCs w:val="16"/>
                <w:lang w:val="en-GB"/>
              </w:rPr>
            </w:pPr>
          </w:p>
        </w:tc>
        <w:tc>
          <w:tcPr>
            <w:tcW w:w="544" w:type="pct"/>
            <w:gridSpan w:val="2"/>
          </w:tcPr>
          <w:p w14:paraId="7652C772" w14:textId="77777777" w:rsidR="00C90AB1" w:rsidRPr="009A3EE0" w:rsidRDefault="00C90AB1" w:rsidP="00170767">
            <w:pPr>
              <w:keepNext/>
              <w:keepLines/>
              <w:widowControl w:val="0"/>
              <w:rPr>
                <w:sz w:val="16"/>
                <w:szCs w:val="16"/>
                <w:lang w:val="en-GB"/>
              </w:rPr>
            </w:pPr>
          </w:p>
        </w:tc>
      </w:tr>
      <w:tr w:rsidR="00141B58" w:rsidRPr="002D6140" w14:paraId="366A534A" w14:textId="77777777" w:rsidTr="00E83500">
        <w:tblPrEx>
          <w:tblCellMar>
            <w:top w:w="0" w:type="dxa"/>
            <w:left w:w="115" w:type="dxa"/>
            <w:bottom w:w="0" w:type="dxa"/>
            <w:right w:w="115" w:type="dxa"/>
          </w:tblCellMar>
          <w:tblLook w:val="0000" w:firstRow="0" w:lastRow="0" w:firstColumn="0" w:lastColumn="0" w:noHBand="0" w:noVBand="0"/>
        </w:tblPrEx>
        <w:trPr>
          <w:cantSplit/>
          <w:trHeight w:val="87"/>
        </w:trPr>
        <w:tc>
          <w:tcPr>
            <w:tcW w:w="323" w:type="pct"/>
            <w:gridSpan w:val="4"/>
          </w:tcPr>
          <w:p w14:paraId="264F4A0F" w14:textId="198B228D" w:rsidR="00141B58" w:rsidRPr="002D6140" w:rsidRDefault="00141B58" w:rsidP="003F6030">
            <w:pPr>
              <w:pStyle w:val="RepTableSmallBold"/>
              <w:rPr>
                <w:lang w:val="en-GB"/>
              </w:rPr>
            </w:pPr>
            <w:bookmarkStart w:id="156" w:name="_Toc172110852"/>
            <w:bookmarkStart w:id="157" w:name="_Toc173212490"/>
            <w:bookmarkStart w:id="158" w:name="_Toc236630373"/>
            <w:bookmarkEnd w:id="153"/>
            <w:r w:rsidRPr="002D6140">
              <w:rPr>
                <w:lang w:val="en-GB"/>
              </w:rPr>
              <w:t>Remarks</w:t>
            </w:r>
          </w:p>
          <w:p w14:paraId="4AD8E256" w14:textId="77777777" w:rsidR="00141B58" w:rsidRPr="002D6140" w:rsidRDefault="00A424B5" w:rsidP="003F6030">
            <w:pPr>
              <w:pStyle w:val="RepTableSmallBold"/>
              <w:rPr>
                <w:lang w:val="en-GB"/>
              </w:rPr>
            </w:pPr>
            <w:r w:rsidRPr="002D6140">
              <w:rPr>
                <w:lang w:val="en-GB"/>
              </w:rPr>
              <w:t xml:space="preserve">table </w:t>
            </w:r>
            <w:r w:rsidR="00141B58" w:rsidRPr="002D6140">
              <w:rPr>
                <w:lang w:val="en-GB"/>
              </w:rPr>
              <w:t>heading:</w:t>
            </w:r>
          </w:p>
        </w:tc>
        <w:tc>
          <w:tcPr>
            <w:tcW w:w="2219" w:type="pct"/>
            <w:gridSpan w:val="8"/>
          </w:tcPr>
          <w:p w14:paraId="7D6FE29E" w14:textId="77777777" w:rsidR="00141B58" w:rsidRPr="002D6140" w:rsidRDefault="00FC55B8" w:rsidP="003F6030">
            <w:pPr>
              <w:pStyle w:val="RepTableSmall"/>
              <w:tabs>
                <w:tab w:val="left" w:pos="440"/>
              </w:tabs>
              <w:ind w:left="440" w:hanging="440"/>
              <w:rPr>
                <w:lang w:val="en-GB"/>
              </w:rPr>
            </w:pPr>
            <w:r w:rsidRPr="002D6140">
              <w:rPr>
                <w:lang w:val="en-GB"/>
              </w:rPr>
              <w:t>(</w:t>
            </w:r>
            <w:r w:rsidR="00141B58" w:rsidRPr="002D6140">
              <w:rPr>
                <w:lang w:val="en-GB"/>
              </w:rPr>
              <w:t>a)</w:t>
            </w:r>
            <w:r w:rsidR="00141B58" w:rsidRPr="002D6140">
              <w:rPr>
                <w:lang w:val="en-GB"/>
              </w:rPr>
              <w:tab/>
              <w:t>e.g. wettable powder (WP), emulsifiable concentrate (EC), granule (GR)</w:t>
            </w:r>
          </w:p>
          <w:p w14:paraId="4855BE62" w14:textId="77777777" w:rsidR="00A424B5" w:rsidRPr="002D6140" w:rsidRDefault="00FC55B8" w:rsidP="00A424B5">
            <w:pPr>
              <w:pStyle w:val="RepTableSmall"/>
              <w:tabs>
                <w:tab w:val="left" w:pos="442"/>
              </w:tabs>
              <w:ind w:left="442" w:hanging="442"/>
              <w:rPr>
                <w:lang w:val="en-GB"/>
              </w:rPr>
            </w:pPr>
            <w:r w:rsidRPr="002D6140">
              <w:rPr>
                <w:lang w:val="en-GB"/>
              </w:rPr>
              <w:t>(</w:t>
            </w:r>
            <w:r w:rsidR="003F6030" w:rsidRPr="002D6140">
              <w:rPr>
                <w:lang w:val="en-GB"/>
              </w:rPr>
              <w:t xml:space="preserve">b) </w:t>
            </w:r>
            <w:r w:rsidR="003F6030" w:rsidRPr="002D6140">
              <w:rPr>
                <w:lang w:val="en-GB"/>
              </w:rPr>
              <w:tab/>
            </w:r>
            <w:r w:rsidR="00141B58" w:rsidRPr="002D6140">
              <w:rPr>
                <w:lang w:val="en-GB"/>
              </w:rPr>
              <w:t xml:space="preserve">Catalogue of pesticide formulation types and international coding system CropLife </w:t>
            </w:r>
            <w:r w:rsidR="003F6030" w:rsidRPr="002D6140">
              <w:rPr>
                <w:lang w:val="en-GB"/>
              </w:rPr>
              <w:br/>
            </w:r>
            <w:r w:rsidR="00141B58" w:rsidRPr="002D6140">
              <w:rPr>
                <w:lang w:val="en-GB"/>
              </w:rPr>
              <w:t>International Technical Monograph n°2, 6th Edition Revised May 2008</w:t>
            </w:r>
          </w:p>
          <w:p w14:paraId="1C75A087" w14:textId="77777777" w:rsidR="00141B58" w:rsidRPr="002D6140" w:rsidRDefault="00A424B5" w:rsidP="00A424B5">
            <w:pPr>
              <w:pStyle w:val="RepTableSmall"/>
              <w:tabs>
                <w:tab w:val="left" w:pos="440"/>
              </w:tabs>
              <w:ind w:left="442" w:hanging="442"/>
              <w:rPr>
                <w:lang w:val="en-GB"/>
              </w:rPr>
            </w:pPr>
            <w:r w:rsidRPr="002D6140">
              <w:rPr>
                <w:lang w:val="en-GB"/>
              </w:rPr>
              <w:t xml:space="preserve"> </w:t>
            </w:r>
            <w:r w:rsidR="00FC55B8" w:rsidRPr="002D6140">
              <w:rPr>
                <w:lang w:val="en-GB"/>
              </w:rPr>
              <w:t>(</w:t>
            </w:r>
            <w:r w:rsidRPr="002D6140">
              <w:rPr>
                <w:lang w:val="en-GB"/>
              </w:rPr>
              <w:t>c)</w:t>
            </w:r>
            <w:r w:rsidRPr="002D6140">
              <w:rPr>
                <w:lang w:val="en-GB"/>
              </w:rPr>
              <w:tab/>
              <w:t>g/kg or g/l</w:t>
            </w:r>
          </w:p>
        </w:tc>
        <w:tc>
          <w:tcPr>
            <w:tcW w:w="96" w:type="pct"/>
          </w:tcPr>
          <w:p w14:paraId="679C163C" w14:textId="77777777" w:rsidR="00141B58" w:rsidRPr="002D6140" w:rsidRDefault="00141B58" w:rsidP="003F6030">
            <w:pPr>
              <w:pStyle w:val="RepTableSmall"/>
              <w:rPr>
                <w:lang w:val="en-GB"/>
              </w:rPr>
            </w:pPr>
          </w:p>
        </w:tc>
        <w:tc>
          <w:tcPr>
            <w:tcW w:w="2362" w:type="pct"/>
            <w:gridSpan w:val="10"/>
          </w:tcPr>
          <w:p w14:paraId="6A0DE8AA" w14:textId="77777777" w:rsidR="00141B58" w:rsidRPr="002D6140" w:rsidRDefault="00FC55B8" w:rsidP="003F6030">
            <w:pPr>
              <w:pStyle w:val="RepTableSmall"/>
              <w:tabs>
                <w:tab w:val="left" w:pos="442"/>
              </w:tabs>
              <w:ind w:left="442" w:hanging="442"/>
              <w:rPr>
                <w:lang w:val="en-GB"/>
              </w:rPr>
            </w:pPr>
            <w:r w:rsidRPr="002D6140">
              <w:rPr>
                <w:lang w:val="en-GB"/>
              </w:rPr>
              <w:t>(</w:t>
            </w:r>
            <w:r w:rsidR="00141B58" w:rsidRPr="002D6140">
              <w:rPr>
                <w:lang w:val="en-GB"/>
              </w:rPr>
              <w:t>d)</w:t>
            </w:r>
            <w:r w:rsidR="00141B58" w:rsidRPr="002D6140">
              <w:rPr>
                <w:lang w:val="en-GB"/>
              </w:rPr>
              <w:tab/>
              <w:t xml:space="preserve"> </w:t>
            </w:r>
            <w:r w:rsidR="008D3795" w:rsidRPr="002D6140">
              <w:rPr>
                <w:lang w:val="en-GB"/>
              </w:rPr>
              <w:t>Select</w:t>
            </w:r>
            <w:r w:rsidR="00141B58" w:rsidRPr="002D6140">
              <w:rPr>
                <w:lang w:val="en-GB"/>
              </w:rPr>
              <w:t xml:space="preserve"> relevant</w:t>
            </w:r>
          </w:p>
          <w:p w14:paraId="32A3BF0A" w14:textId="77777777" w:rsidR="00A424B5" w:rsidRPr="002D6140" w:rsidRDefault="00FC55B8" w:rsidP="003F6030">
            <w:pPr>
              <w:pStyle w:val="RepTableSmall"/>
              <w:tabs>
                <w:tab w:val="left" w:pos="442"/>
              </w:tabs>
              <w:ind w:left="442" w:hanging="442"/>
              <w:rPr>
                <w:lang w:val="en-GB"/>
              </w:rPr>
            </w:pPr>
            <w:r w:rsidRPr="002D6140">
              <w:rPr>
                <w:lang w:val="en-GB"/>
              </w:rPr>
              <w:t>(</w:t>
            </w:r>
            <w:r w:rsidR="00A424B5" w:rsidRPr="002D6140">
              <w:rPr>
                <w:lang w:val="en-GB"/>
              </w:rPr>
              <w:t>e)</w:t>
            </w:r>
            <w:r w:rsidR="00A424B5" w:rsidRPr="002D6140">
              <w:rPr>
                <w:lang w:val="en-GB"/>
              </w:rPr>
              <w:tab/>
              <w:t>Use number(s) in accordance with the list of all intended GAPs in Part B, Section 0 should be given in column 1</w:t>
            </w:r>
          </w:p>
          <w:p w14:paraId="4EE4B115" w14:textId="77777777" w:rsidR="00A424B5" w:rsidRPr="002D6140" w:rsidRDefault="00FC55B8" w:rsidP="003F6030">
            <w:pPr>
              <w:pStyle w:val="RepTableSmall"/>
              <w:tabs>
                <w:tab w:val="left" w:pos="442"/>
              </w:tabs>
              <w:ind w:left="442" w:hanging="442"/>
              <w:rPr>
                <w:lang w:val="en-GB"/>
              </w:rPr>
            </w:pPr>
            <w:r w:rsidRPr="002D6140">
              <w:rPr>
                <w:lang w:val="en-GB"/>
              </w:rPr>
              <w:t>(</w:t>
            </w:r>
            <w:r w:rsidR="00A96AED">
              <w:rPr>
                <w:lang w:val="en-GB"/>
              </w:rPr>
              <w:t>f)</w:t>
            </w:r>
            <w:r w:rsidR="00A96AED">
              <w:rPr>
                <w:lang w:val="en-GB"/>
              </w:rPr>
              <w:tab/>
              <w:t>No authoriz</w:t>
            </w:r>
            <w:r w:rsidR="00A424B5" w:rsidRPr="002D6140">
              <w:rPr>
                <w:lang w:val="en-GB"/>
              </w:rPr>
              <w:t>ation possible for uses where the line is highlighted in grey, Use should be crossed out when the notifier no longer supports this use.</w:t>
            </w:r>
          </w:p>
        </w:tc>
      </w:tr>
      <w:tr w:rsidR="00141B58" w:rsidRPr="002D6140" w14:paraId="4889B3CA" w14:textId="77777777" w:rsidTr="00E83500">
        <w:tblPrEx>
          <w:tblCellMar>
            <w:top w:w="0" w:type="dxa"/>
            <w:left w:w="115" w:type="dxa"/>
            <w:bottom w:w="0" w:type="dxa"/>
            <w:right w:w="115" w:type="dxa"/>
          </w:tblCellMar>
          <w:tblLook w:val="0000" w:firstRow="0" w:lastRow="0" w:firstColumn="0" w:lastColumn="0" w:noHBand="0" w:noVBand="0"/>
        </w:tblPrEx>
        <w:trPr>
          <w:cantSplit/>
          <w:trHeight w:val="87"/>
        </w:trPr>
        <w:tc>
          <w:tcPr>
            <w:tcW w:w="323" w:type="pct"/>
            <w:gridSpan w:val="4"/>
            <w:vAlign w:val="center"/>
          </w:tcPr>
          <w:p w14:paraId="2809FD80" w14:textId="77777777" w:rsidR="00141B58" w:rsidRDefault="00141B58" w:rsidP="00E10DD6">
            <w:pPr>
              <w:pStyle w:val="RepTableSmall"/>
              <w:rPr>
                <w:b/>
                <w:bCs/>
                <w:lang w:val="en-GB"/>
              </w:rPr>
            </w:pPr>
          </w:p>
          <w:p w14:paraId="5F992ADA" w14:textId="77777777" w:rsidR="00B702F9" w:rsidRPr="00B702F9" w:rsidRDefault="00B702F9" w:rsidP="00B702F9">
            <w:pPr>
              <w:rPr>
                <w:lang w:val="en-GB"/>
              </w:rPr>
            </w:pPr>
          </w:p>
        </w:tc>
        <w:tc>
          <w:tcPr>
            <w:tcW w:w="2219" w:type="pct"/>
            <w:gridSpan w:val="8"/>
            <w:vAlign w:val="center"/>
          </w:tcPr>
          <w:p w14:paraId="120DD7AC" w14:textId="77777777" w:rsidR="00141B58" w:rsidRPr="002D6140" w:rsidRDefault="00141B58" w:rsidP="00E10DD6">
            <w:pPr>
              <w:pStyle w:val="RepTableSmall"/>
              <w:rPr>
                <w:lang w:val="en-GB"/>
              </w:rPr>
            </w:pPr>
          </w:p>
        </w:tc>
        <w:tc>
          <w:tcPr>
            <w:tcW w:w="96" w:type="pct"/>
            <w:vAlign w:val="center"/>
          </w:tcPr>
          <w:p w14:paraId="3817993B" w14:textId="77777777" w:rsidR="00141B58" w:rsidRPr="002D6140" w:rsidRDefault="00141B58" w:rsidP="00E10DD6">
            <w:pPr>
              <w:pStyle w:val="RepTableSmall"/>
              <w:rPr>
                <w:lang w:val="en-GB"/>
              </w:rPr>
            </w:pPr>
          </w:p>
        </w:tc>
        <w:tc>
          <w:tcPr>
            <w:tcW w:w="2362" w:type="pct"/>
            <w:gridSpan w:val="10"/>
            <w:vAlign w:val="center"/>
          </w:tcPr>
          <w:p w14:paraId="7C5E4BAA" w14:textId="77777777" w:rsidR="00141B58" w:rsidRPr="002D6140" w:rsidRDefault="00141B58" w:rsidP="00E10DD6">
            <w:pPr>
              <w:pStyle w:val="RepTableSmall"/>
              <w:rPr>
                <w:lang w:val="en-GB"/>
              </w:rPr>
            </w:pPr>
          </w:p>
        </w:tc>
      </w:tr>
      <w:tr w:rsidR="00141B58" w:rsidRPr="002D6140" w14:paraId="4FAA608B" w14:textId="77777777" w:rsidTr="00E83500">
        <w:tblPrEx>
          <w:tblCellMar>
            <w:top w:w="0" w:type="dxa"/>
            <w:left w:w="115" w:type="dxa"/>
            <w:bottom w:w="0" w:type="dxa"/>
            <w:right w:w="115" w:type="dxa"/>
          </w:tblCellMar>
          <w:tblLook w:val="0000" w:firstRow="0" w:lastRow="0" w:firstColumn="0" w:lastColumn="0" w:noHBand="0" w:noVBand="0"/>
        </w:tblPrEx>
        <w:trPr>
          <w:cantSplit/>
          <w:trHeight w:val="87"/>
        </w:trPr>
        <w:tc>
          <w:tcPr>
            <w:tcW w:w="323" w:type="pct"/>
            <w:gridSpan w:val="4"/>
          </w:tcPr>
          <w:p w14:paraId="65C3301C" w14:textId="77777777" w:rsidR="00141B58" w:rsidRPr="002D6140" w:rsidRDefault="00141B58" w:rsidP="003F6030">
            <w:pPr>
              <w:pStyle w:val="RepTableSmallBold"/>
              <w:rPr>
                <w:lang w:val="en-GB"/>
              </w:rPr>
            </w:pPr>
            <w:r w:rsidRPr="002D6140">
              <w:rPr>
                <w:lang w:val="en-GB"/>
              </w:rPr>
              <w:t>Remarks</w:t>
            </w:r>
          </w:p>
          <w:p w14:paraId="0C199950" w14:textId="77777777" w:rsidR="00141B58" w:rsidRDefault="00A424B5" w:rsidP="003F6030">
            <w:pPr>
              <w:pStyle w:val="RepTableSmallBold"/>
              <w:rPr>
                <w:lang w:val="en-GB"/>
              </w:rPr>
            </w:pPr>
            <w:r w:rsidRPr="002D6140">
              <w:rPr>
                <w:lang w:val="en-GB"/>
              </w:rPr>
              <w:t>columns</w:t>
            </w:r>
            <w:r w:rsidR="00141B58" w:rsidRPr="002D6140">
              <w:rPr>
                <w:lang w:val="en-GB"/>
              </w:rPr>
              <w:t>:</w:t>
            </w:r>
          </w:p>
          <w:p w14:paraId="4D1B3E32" w14:textId="77777777" w:rsidR="00B702F9" w:rsidRPr="00B702F9" w:rsidRDefault="00B702F9" w:rsidP="00B702F9">
            <w:pPr>
              <w:rPr>
                <w:lang w:val="en-GB"/>
              </w:rPr>
            </w:pPr>
          </w:p>
          <w:p w14:paraId="292DDD7B" w14:textId="77777777" w:rsidR="00B702F9" w:rsidRPr="00B702F9" w:rsidRDefault="00B702F9" w:rsidP="00B702F9">
            <w:pPr>
              <w:rPr>
                <w:lang w:val="en-GB"/>
              </w:rPr>
            </w:pPr>
          </w:p>
          <w:p w14:paraId="5F967EF0" w14:textId="77777777" w:rsidR="00B702F9" w:rsidRPr="00B702F9" w:rsidRDefault="00B702F9" w:rsidP="00B702F9">
            <w:pPr>
              <w:rPr>
                <w:lang w:val="en-GB"/>
              </w:rPr>
            </w:pPr>
          </w:p>
          <w:p w14:paraId="2B90B36D" w14:textId="77777777" w:rsidR="00B702F9" w:rsidRPr="00B702F9" w:rsidRDefault="00B702F9" w:rsidP="00B702F9">
            <w:pPr>
              <w:rPr>
                <w:lang w:val="en-GB"/>
              </w:rPr>
            </w:pPr>
          </w:p>
          <w:p w14:paraId="69402833" w14:textId="77777777" w:rsidR="00B702F9" w:rsidRPr="00B702F9" w:rsidRDefault="00B702F9" w:rsidP="00B702F9">
            <w:pPr>
              <w:rPr>
                <w:lang w:val="en-GB"/>
              </w:rPr>
            </w:pPr>
          </w:p>
          <w:p w14:paraId="5D5310EE" w14:textId="77777777" w:rsidR="00B702F9" w:rsidRPr="00B702F9" w:rsidRDefault="00B702F9" w:rsidP="00B702F9">
            <w:pPr>
              <w:rPr>
                <w:lang w:val="en-GB"/>
              </w:rPr>
            </w:pPr>
          </w:p>
          <w:p w14:paraId="56BD6396" w14:textId="77777777" w:rsidR="00B702F9" w:rsidRPr="00B702F9" w:rsidRDefault="00B702F9" w:rsidP="00B702F9">
            <w:pPr>
              <w:rPr>
                <w:lang w:val="en-GB"/>
              </w:rPr>
            </w:pPr>
          </w:p>
          <w:p w14:paraId="3AA24543" w14:textId="77777777" w:rsidR="00B702F9" w:rsidRPr="00B702F9" w:rsidRDefault="00B702F9" w:rsidP="00B702F9">
            <w:pPr>
              <w:rPr>
                <w:lang w:val="en-GB"/>
              </w:rPr>
            </w:pPr>
          </w:p>
          <w:p w14:paraId="7E47F806" w14:textId="77777777" w:rsidR="00B702F9" w:rsidRPr="00B702F9" w:rsidRDefault="00B702F9" w:rsidP="00B702F9">
            <w:pPr>
              <w:rPr>
                <w:lang w:val="en-GB"/>
              </w:rPr>
            </w:pPr>
          </w:p>
          <w:p w14:paraId="2A02F278" w14:textId="77777777" w:rsidR="00B702F9" w:rsidRDefault="00B702F9" w:rsidP="00B702F9">
            <w:pPr>
              <w:rPr>
                <w:b/>
                <w:bCs/>
                <w:sz w:val="16"/>
                <w:szCs w:val="20"/>
                <w:lang w:val="en-GB"/>
              </w:rPr>
            </w:pPr>
          </w:p>
          <w:p w14:paraId="4E1CBBD6" w14:textId="77777777" w:rsidR="00B702F9" w:rsidRDefault="00B702F9" w:rsidP="00B702F9">
            <w:pPr>
              <w:rPr>
                <w:b/>
                <w:bCs/>
                <w:sz w:val="16"/>
                <w:szCs w:val="20"/>
                <w:lang w:val="en-GB"/>
              </w:rPr>
            </w:pPr>
          </w:p>
          <w:p w14:paraId="3F5EDD34" w14:textId="77777777" w:rsidR="00B702F9" w:rsidRPr="00B702F9" w:rsidRDefault="00B702F9" w:rsidP="00B702F9">
            <w:pPr>
              <w:rPr>
                <w:lang w:val="en-GB"/>
              </w:rPr>
            </w:pPr>
          </w:p>
        </w:tc>
        <w:tc>
          <w:tcPr>
            <w:tcW w:w="2219" w:type="pct"/>
            <w:gridSpan w:val="8"/>
          </w:tcPr>
          <w:p w14:paraId="3558F346" w14:textId="77777777" w:rsidR="00141B58" w:rsidRPr="002D6140" w:rsidRDefault="00A424B5" w:rsidP="003F6030">
            <w:pPr>
              <w:pStyle w:val="RepTableSmall"/>
              <w:tabs>
                <w:tab w:val="left" w:pos="440"/>
              </w:tabs>
              <w:ind w:left="440" w:hanging="440"/>
              <w:rPr>
                <w:lang w:val="en-GB"/>
              </w:rPr>
            </w:pPr>
            <w:r w:rsidRPr="002D6140">
              <w:rPr>
                <w:lang w:val="en-GB"/>
              </w:rPr>
              <w:t>1</w:t>
            </w:r>
            <w:r w:rsidR="00141B58" w:rsidRPr="002D6140">
              <w:rPr>
                <w:lang w:val="en-GB"/>
              </w:rPr>
              <w:tab/>
              <w:t>Numeration necessary to allow references</w:t>
            </w:r>
          </w:p>
          <w:p w14:paraId="3079A709" w14:textId="77777777" w:rsidR="00141B58" w:rsidRPr="002D6140" w:rsidRDefault="00A424B5" w:rsidP="003F6030">
            <w:pPr>
              <w:pStyle w:val="RepTableSmall"/>
              <w:tabs>
                <w:tab w:val="left" w:pos="440"/>
              </w:tabs>
              <w:ind w:left="440" w:hanging="440"/>
              <w:rPr>
                <w:lang w:val="en-GB"/>
              </w:rPr>
            </w:pPr>
            <w:r w:rsidRPr="002D6140">
              <w:rPr>
                <w:lang w:val="en-GB"/>
              </w:rPr>
              <w:t>2</w:t>
            </w:r>
            <w:r w:rsidR="00141B58" w:rsidRPr="002D6140">
              <w:rPr>
                <w:lang w:val="en-GB"/>
              </w:rPr>
              <w:tab/>
              <w:t xml:space="preserve">Use official codes/nomenclatures of EU </w:t>
            </w:r>
            <w:r w:rsidR="00FA53A2" w:rsidRPr="002D6140">
              <w:rPr>
                <w:lang w:val="en-GB"/>
              </w:rPr>
              <w:t>Member States</w:t>
            </w:r>
          </w:p>
          <w:p w14:paraId="4609DF9B" w14:textId="77777777" w:rsidR="00141B58" w:rsidRPr="002D6140" w:rsidRDefault="00A424B5" w:rsidP="00A424B5">
            <w:pPr>
              <w:pStyle w:val="RepTableSmall"/>
              <w:tabs>
                <w:tab w:val="left" w:pos="440"/>
              </w:tabs>
              <w:rPr>
                <w:lang w:val="en-GB"/>
              </w:rPr>
            </w:pPr>
            <w:r w:rsidRPr="002D6140">
              <w:rPr>
                <w:lang w:val="en-GB"/>
              </w:rPr>
              <w:t>3</w:t>
            </w:r>
            <w:r w:rsidR="00141B58" w:rsidRPr="002D6140">
              <w:rPr>
                <w:lang w:val="en-GB"/>
              </w:rPr>
              <w:tab/>
              <w:t>For crops, the EU and Codex classifications (both) should be used; whe</w:t>
            </w:r>
            <w:r w:rsidR="00FA53A2" w:rsidRPr="002D6140">
              <w:rPr>
                <w:lang w:val="en-GB"/>
              </w:rPr>
              <w:t>n</w:t>
            </w:r>
            <w:r w:rsidR="00141B58" w:rsidRPr="002D6140">
              <w:rPr>
                <w:lang w:val="en-GB"/>
              </w:rPr>
              <w:t xml:space="preserve"> relevant, the use </w:t>
            </w:r>
            <w:r w:rsidRPr="002D6140">
              <w:rPr>
                <w:lang w:val="en-GB"/>
              </w:rPr>
              <w:tab/>
            </w:r>
            <w:r w:rsidR="00141B58" w:rsidRPr="002D6140">
              <w:rPr>
                <w:lang w:val="en-GB"/>
              </w:rPr>
              <w:t>situation should be described (e.g. fumigation of a structure)</w:t>
            </w:r>
          </w:p>
          <w:p w14:paraId="03D42743" w14:textId="77777777" w:rsidR="00141B58" w:rsidRPr="002D6140" w:rsidRDefault="00A424B5" w:rsidP="003F6030">
            <w:pPr>
              <w:pStyle w:val="RepTableSmall"/>
              <w:tabs>
                <w:tab w:val="left" w:pos="440"/>
              </w:tabs>
              <w:ind w:left="440" w:hanging="440"/>
              <w:rPr>
                <w:lang w:val="en-GB"/>
              </w:rPr>
            </w:pPr>
            <w:r w:rsidRPr="002D6140">
              <w:rPr>
                <w:lang w:val="en-GB"/>
              </w:rPr>
              <w:t>4</w:t>
            </w:r>
            <w:r w:rsidR="00141B58" w:rsidRPr="002D6140">
              <w:rPr>
                <w:lang w:val="en-GB"/>
              </w:rPr>
              <w:tab/>
              <w:t xml:space="preserve">F: professional field use, </w:t>
            </w:r>
            <w:proofErr w:type="spellStart"/>
            <w:r w:rsidR="00141B58" w:rsidRPr="002D6140">
              <w:rPr>
                <w:lang w:val="en-GB"/>
              </w:rPr>
              <w:t>Fn</w:t>
            </w:r>
            <w:proofErr w:type="spellEnd"/>
            <w:r w:rsidR="00141B58" w:rsidRPr="002D6140">
              <w:rPr>
                <w:lang w:val="en-GB"/>
              </w:rPr>
              <w:t xml:space="preserve">: non-professional field use, </w:t>
            </w:r>
            <w:proofErr w:type="spellStart"/>
            <w:r w:rsidR="00141B58" w:rsidRPr="002D6140">
              <w:rPr>
                <w:lang w:val="en-GB"/>
              </w:rPr>
              <w:t>Fpn</w:t>
            </w:r>
            <w:proofErr w:type="spellEnd"/>
            <w:r w:rsidR="00141B58" w:rsidRPr="002D6140">
              <w:rPr>
                <w:lang w:val="en-GB"/>
              </w:rPr>
              <w:t xml:space="preserve">: professional and non-professional field use, G: professional greenhouse use, </w:t>
            </w:r>
            <w:proofErr w:type="spellStart"/>
            <w:r w:rsidR="00141B58" w:rsidRPr="002D6140">
              <w:rPr>
                <w:lang w:val="en-GB"/>
              </w:rPr>
              <w:t>Gn</w:t>
            </w:r>
            <w:proofErr w:type="spellEnd"/>
            <w:r w:rsidR="00141B58" w:rsidRPr="002D6140">
              <w:rPr>
                <w:lang w:val="en-GB"/>
              </w:rPr>
              <w:t xml:space="preserve">: non-professional greenhouse use, </w:t>
            </w:r>
            <w:proofErr w:type="spellStart"/>
            <w:r w:rsidR="00141B58" w:rsidRPr="002D6140">
              <w:rPr>
                <w:lang w:val="en-GB"/>
              </w:rPr>
              <w:t>Gpn</w:t>
            </w:r>
            <w:proofErr w:type="spellEnd"/>
            <w:r w:rsidR="00141B58" w:rsidRPr="002D6140">
              <w:rPr>
                <w:lang w:val="en-GB"/>
              </w:rPr>
              <w:t>: professional and non-professional greenhouse use, I: indoor application</w:t>
            </w:r>
          </w:p>
          <w:p w14:paraId="7CF2E2AB" w14:textId="77777777" w:rsidR="00141B58" w:rsidRPr="002D6140" w:rsidRDefault="00A424B5" w:rsidP="003F6030">
            <w:pPr>
              <w:pStyle w:val="RepTableSmall"/>
              <w:tabs>
                <w:tab w:val="left" w:pos="440"/>
              </w:tabs>
              <w:ind w:left="440" w:hanging="440"/>
              <w:rPr>
                <w:lang w:val="en-GB"/>
              </w:rPr>
            </w:pPr>
            <w:r w:rsidRPr="002D6140">
              <w:rPr>
                <w:lang w:val="en-GB"/>
              </w:rPr>
              <w:t>5</w:t>
            </w:r>
            <w:r w:rsidR="00141B58" w:rsidRPr="002D6140">
              <w:rPr>
                <w:lang w:val="en-GB"/>
              </w:rPr>
              <w:tab/>
              <w:t>Scientific names and EPPO-Codes of target pests/diseases/ weeds or</w:t>
            </w:r>
            <w:r w:rsidR="00FA53A2" w:rsidRPr="002D6140">
              <w:rPr>
                <w:lang w:val="en-GB"/>
              </w:rPr>
              <w:t>,</w:t>
            </w:r>
            <w:r w:rsidR="00141B58" w:rsidRPr="002D6140">
              <w:rPr>
                <w:lang w:val="en-GB"/>
              </w:rPr>
              <w:t xml:space="preserve"> when relevant</w:t>
            </w:r>
            <w:r w:rsidR="00FA53A2" w:rsidRPr="002D6140">
              <w:rPr>
                <w:lang w:val="en-GB"/>
              </w:rPr>
              <w:t>,</w:t>
            </w:r>
            <w:r w:rsidR="00141B58" w:rsidRPr="002D6140">
              <w:rPr>
                <w:lang w:val="en-GB"/>
              </w:rPr>
              <w:t xml:space="preserve"> the common names of the pest groups (e.g. biting and sucking insects, soil born insects, foliar fungi, weeds) and the developmental stages of the pests and pest groups at the moment of application must be named</w:t>
            </w:r>
            <w:r w:rsidR="00FA53A2" w:rsidRPr="002D6140">
              <w:rPr>
                <w:lang w:val="en-GB"/>
              </w:rPr>
              <w:t>.</w:t>
            </w:r>
          </w:p>
          <w:p w14:paraId="0CEEB635" w14:textId="77777777" w:rsidR="00141B58" w:rsidRPr="002D6140" w:rsidRDefault="00A424B5" w:rsidP="003F6030">
            <w:pPr>
              <w:pStyle w:val="RepTableSmall"/>
              <w:tabs>
                <w:tab w:val="left" w:pos="440"/>
              </w:tabs>
              <w:ind w:left="440" w:hanging="440"/>
              <w:rPr>
                <w:lang w:val="en-GB"/>
              </w:rPr>
            </w:pPr>
            <w:r w:rsidRPr="002D6140">
              <w:rPr>
                <w:lang w:val="en-GB"/>
              </w:rPr>
              <w:t>6</w:t>
            </w:r>
            <w:r w:rsidR="00141B58" w:rsidRPr="002D6140">
              <w:rPr>
                <w:lang w:val="en-GB"/>
              </w:rPr>
              <w:tab/>
              <w:t>Method, e.g. high volume spraying, low volume spraying, spreading, dusting, drench</w:t>
            </w:r>
            <w:r w:rsidR="003F6030" w:rsidRPr="002D6140">
              <w:rPr>
                <w:lang w:val="en-GB"/>
              </w:rPr>
              <w:br/>
            </w:r>
            <w:r w:rsidR="00141B58" w:rsidRPr="002D6140">
              <w:rPr>
                <w:lang w:val="en-GB"/>
              </w:rPr>
              <w:t>Kind, e.g. overall, broadcast, aerial spraying, row, individual plant, between the plants - type of equipment used must be indicated</w:t>
            </w:r>
            <w:r w:rsidR="00FA53A2" w:rsidRPr="002D6140">
              <w:rPr>
                <w:lang w:val="en-GB"/>
              </w:rPr>
              <w:t>.</w:t>
            </w:r>
          </w:p>
        </w:tc>
        <w:tc>
          <w:tcPr>
            <w:tcW w:w="96" w:type="pct"/>
          </w:tcPr>
          <w:p w14:paraId="3CD0BAF0" w14:textId="77777777" w:rsidR="00141B58" w:rsidRPr="002D6140" w:rsidRDefault="00141B58" w:rsidP="003F6030">
            <w:pPr>
              <w:pStyle w:val="RepTableSmall"/>
              <w:tabs>
                <w:tab w:val="left" w:pos="440"/>
              </w:tabs>
              <w:ind w:left="440" w:hanging="440"/>
              <w:rPr>
                <w:lang w:val="en-GB"/>
              </w:rPr>
            </w:pPr>
          </w:p>
        </w:tc>
        <w:tc>
          <w:tcPr>
            <w:tcW w:w="2362" w:type="pct"/>
            <w:gridSpan w:val="10"/>
          </w:tcPr>
          <w:p w14:paraId="2EA05F0F" w14:textId="77777777" w:rsidR="00141B58" w:rsidRPr="002D6140" w:rsidRDefault="00A424B5" w:rsidP="003F6030">
            <w:pPr>
              <w:pStyle w:val="RepTableSmall"/>
              <w:tabs>
                <w:tab w:val="left" w:pos="440"/>
              </w:tabs>
              <w:ind w:left="440" w:hanging="440"/>
              <w:rPr>
                <w:lang w:val="en-GB"/>
              </w:rPr>
            </w:pPr>
            <w:r w:rsidRPr="002D6140">
              <w:rPr>
                <w:lang w:val="en-GB"/>
              </w:rPr>
              <w:t>7</w:t>
            </w:r>
            <w:r w:rsidR="00141B58" w:rsidRPr="002D6140">
              <w:rPr>
                <w:lang w:val="en-GB"/>
              </w:rPr>
              <w:tab/>
              <w:t>Growth stage at first and last treatment (BBCH Monograph, Growth Stages of Plants, 1997, Blackwell, ISBN 3</w:t>
            </w:r>
            <w:r w:rsidR="00141B58" w:rsidRPr="002D6140">
              <w:rPr>
                <w:lang w:val="en-GB"/>
              </w:rPr>
              <w:noBreakHyphen/>
              <w:t xml:space="preserve">8263-3152-4), including where relevant, information on season at time of application </w:t>
            </w:r>
          </w:p>
          <w:p w14:paraId="596B7C11" w14:textId="77777777" w:rsidR="00141B58" w:rsidRPr="002D6140" w:rsidRDefault="00A424B5" w:rsidP="003F6030">
            <w:pPr>
              <w:pStyle w:val="RepTableSmall"/>
              <w:tabs>
                <w:tab w:val="left" w:pos="440"/>
              </w:tabs>
              <w:ind w:left="440" w:hanging="440"/>
              <w:rPr>
                <w:lang w:val="en-GB"/>
              </w:rPr>
            </w:pPr>
            <w:r w:rsidRPr="002D6140">
              <w:rPr>
                <w:lang w:val="en-GB"/>
              </w:rPr>
              <w:t>8</w:t>
            </w:r>
            <w:r w:rsidR="00141B58" w:rsidRPr="002D6140">
              <w:rPr>
                <w:lang w:val="en-GB"/>
              </w:rPr>
              <w:tab/>
              <w:t>The maximum number of application possible under practical conditions of use must be provided</w:t>
            </w:r>
            <w:r w:rsidR="00FA53A2" w:rsidRPr="002D6140">
              <w:rPr>
                <w:lang w:val="en-GB"/>
              </w:rPr>
              <w:t>.</w:t>
            </w:r>
          </w:p>
          <w:p w14:paraId="0B838C2B" w14:textId="77777777" w:rsidR="00141B58" w:rsidRPr="002D6140" w:rsidRDefault="00A424B5" w:rsidP="003F6030">
            <w:pPr>
              <w:pStyle w:val="RepTableSmall"/>
              <w:tabs>
                <w:tab w:val="left" w:pos="440"/>
              </w:tabs>
              <w:ind w:left="440" w:hanging="440"/>
              <w:rPr>
                <w:lang w:val="en-GB"/>
              </w:rPr>
            </w:pPr>
            <w:r w:rsidRPr="002D6140">
              <w:rPr>
                <w:lang w:val="en-GB"/>
              </w:rPr>
              <w:t>9</w:t>
            </w:r>
            <w:r w:rsidR="00141B58" w:rsidRPr="002D6140">
              <w:rPr>
                <w:lang w:val="en-GB"/>
              </w:rPr>
              <w:tab/>
              <w:t>Minimum interval (in days) between a</w:t>
            </w:r>
            <w:r w:rsidR="00FA53A2" w:rsidRPr="002D6140">
              <w:rPr>
                <w:lang w:val="en-GB"/>
              </w:rPr>
              <w:t>pplications of the same product</w:t>
            </w:r>
          </w:p>
          <w:p w14:paraId="50A507FD" w14:textId="77777777" w:rsidR="00141B58" w:rsidRPr="002D6140" w:rsidRDefault="00A424B5" w:rsidP="003F6030">
            <w:pPr>
              <w:pStyle w:val="RepTableSmall"/>
              <w:tabs>
                <w:tab w:val="left" w:pos="440"/>
              </w:tabs>
              <w:ind w:left="440" w:hanging="440"/>
              <w:rPr>
                <w:lang w:val="en-GB"/>
              </w:rPr>
            </w:pPr>
            <w:r w:rsidRPr="002D6140">
              <w:rPr>
                <w:lang w:val="en-GB"/>
              </w:rPr>
              <w:t>10</w:t>
            </w:r>
            <w:r w:rsidR="00141B58" w:rsidRPr="002D6140">
              <w:rPr>
                <w:lang w:val="en-GB"/>
              </w:rPr>
              <w:tab/>
              <w:t>For specific uses other specifications might be possible, e.g.: g/m³ in case of fumigation of empty rooms. See also EPPO-Guideline PP 1/239 Dose expression for plant protection products</w:t>
            </w:r>
            <w:r w:rsidR="00FA53A2" w:rsidRPr="002D6140">
              <w:rPr>
                <w:lang w:val="en-GB"/>
              </w:rPr>
              <w:t>.</w:t>
            </w:r>
          </w:p>
          <w:p w14:paraId="663061DB" w14:textId="77777777" w:rsidR="00141B58" w:rsidRPr="002D6140" w:rsidRDefault="00141B58" w:rsidP="003F6030">
            <w:pPr>
              <w:pStyle w:val="RepTableSmall"/>
              <w:tabs>
                <w:tab w:val="left" w:pos="440"/>
              </w:tabs>
              <w:ind w:left="440" w:hanging="440"/>
              <w:rPr>
                <w:lang w:val="en-GB"/>
              </w:rPr>
            </w:pPr>
            <w:r w:rsidRPr="002D6140">
              <w:rPr>
                <w:lang w:val="en-GB"/>
              </w:rPr>
              <w:t>11</w:t>
            </w:r>
            <w:r w:rsidRPr="002D6140">
              <w:rPr>
                <w:lang w:val="en-GB"/>
              </w:rPr>
              <w:tab/>
              <w:t xml:space="preserve">The dimension (g, kg) must be clearly specified. (Maximum) dose of </w:t>
            </w:r>
            <w:proofErr w:type="spellStart"/>
            <w:r w:rsidRPr="002D6140">
              <w:rPr>
                <w:lang w:val="en-GB"/>
              </w:rPr>
              <w:t>a.s.</w:t>
            </w:r>
            <w:proofErr w:type="spellEnd"/>
            <w:r w:rsidRPr="002D6140">
              <w:rPr>
                <w:lang w:val="en-GB"/>
              </w:rPr>
              <w:t xml:space="preserve"> per treatment (usually g, kg or L product / ha).</w:t>
            </w:r>
          </w:p>
          <w:p w14:paraId="6926EC71" w14:textId="77777777" w:rsidR="00141B58" w:rsidRPr="002D6140" w:rsidRDefault="00141B58" w:rsidP="003F6030">
            <w:pPr>
              <w:pStyle w:val="RepTableSmall"/>
              <w:tabs>
                <w:tab w:val="left" w:pos="440"/>
              </w:tabs>
              <w:ind w:left="440" w:hanging="440"/>
              <w:rPr>
                <w:lang w:val="en-GB"/>
              </w:rPr>
            </w:pPr>
            <w:r w:rsidRPr="002D6140">
              <w:rPr>
                <w:lang w:val="en-GB"/>
              </w:rPr>
              <w:t>12</w:t>
            </w:r>
            <w:r w:rsidRPr="002D6140">
              <w:rPr>
                <w:lang w:val="en-GB"/>
              </w:rPr>
              <w:tab/>
              <w:t xml:space="preserve">If water volume range depends on application </w:t>
            </w:r>
            <w:proofErr w:type="spellStart"/>
            <w:r w:rsidRPr="002D6140">
              <w:rPr>
                <w:lang w:val="en-GB"/>
              </w:rPr>
              <w:t>equipments</w:t>
            </w:r>
            <w:proofErr w:type="spellEnd"/>
            <w:r w:rsidRPr="002D6140">
              <w:rPr>
                <w:lang w:val="en-GB"/>
              </w:rPr>
              <w:t xml:space="preserve"> (e.g. ULVA or LVA) it should be mentioned under “application: method/kind”.</w:t>
            </w:r>
          </w:p>
          <w:p w14:paraId="15499BBF" w14:textId="77777777" w:rsidR="00141B58" w:rsidRPr="002D6140" w:rsidRDefault="00141B58" w:rsidP="003F6030">
            <w:pPr>
              <w:pStyle w:val="RepTableSmall"/>
              <w:tabs>
                <w:tab w:val="left" w:pos="440"/>
              </w:tabs>
              <w:ind w:left="440" w:hanging="440"/>
              <w:rPr>
                <w:lang w:val="en-GB"/>
              </w:rPr>
            </w:pPr>
            <w:r w:rsidRPr="002D6140">
              <w:rPr>
                <w:lang w:val="en-GB"/>
              </w:rPr>
              <w:t>13</w:t>
            </w:r>
            <w:r w:rsidRPr="002D6140">
              <w:rPr>
                <w:lang w:val="en-GB"/>
              </w:rPr>
              <w:tab/>
              <w:t>PHI - minimum pre-harvest interval</w:t>
            </w:r>
          </w:p>
          <w:p w14:paraId="6D418710" w14:textId="77777777" w:rsidR="00141B58" w:rsidRDefault="00141B58" w:rsidP="00A424B5">
            <w:pPr>
              <w:pStyle w:val="RepTableSmall"/>
              <w:tabs>
                <w:tab w:val="left" w:pos="440"/>
              </w:tabs>
              <w:ind w:left="440" w:hanging="440"/>
              <w:rPr>
                <w:lang w:val="en-GB"/>
              </w:rPr>
            </w:pPr>
            <w:r w:rsidRPr="002D6140">
              <w:rPr>
                <w:lang w:val="en-GB"/>
              </w:rPr>
              <w:t>14</w:t>
            </w:r>
            <w:r w:rsidRPr="002D6140">
              <w:rPr>
                <w:lang w:val="en-GB"/>
              </w:rPr>
              <w:tab/>
              <w:t>Remarks may include: Extent of use/economic importance/restrictions</w:t>
            </w:r>
          </w:p>
          <w:p w14:paraId="17B9FCBA" w14:textId="77777777" w:rsidR="00250652" w:rsidRDefault="00250652" w:rsidP="00A424B5">
            <w:pPr>
              <w:pStyle w:val="RepTableSmall"/>
              <w:tabs>
                <w:tab w:val="left" w:pos="440"/>
              </w:tabs>
              <w:ind w:left="440" w:hanging="440"/>
              <w:rPr>
                <w:lang w:val="en-GB"/>
              </w:rPr>
            </w:pPr>
          </w:p>
          <w:p w14:paraId="74ECE74B" w14:textId="77777777" w:rsidR="00250652" w:rsidRDefault="00250652" w:rsidP="00A424B5">
            <w:pPr>
              <w:pStyle w:val="RepTableSmall"/>
              <w:tabs>
                <w:tab w:val="left" w:pos="440"/>
              </w:tabs>
              <w:ind w:left="440" w:hanging="440"/>
              <w:rPr>
                <w:lang w:val="en-GB"/>
              </w:rPr>
            </w:pPr>
          </w:p>
          <w:p w14:paraId="43E8A90E" w14:textId="55212DF5" w:rsidR="00250652" w:rsidRPr="002D6140" w:rsidRDefault="00250652" w:rsidP="00A424B5">
            <w:pPr>
              <w:pStyle w:val="RepTableSmall"/>
              <w:tabs>
                <w:tab w:val="left" w:pos="440"/>
              </w:tabs>
              <w:ind w:left="440" w:hanging="440"/>
              <w:rPr>
                <w:lang w:val="en-GB"/>
              </w:rPr>
            </w:pPr>
          </w:p>
        </w:tc>
      </w:tr>
    </w:tbl>
    <w:p w14:paraId="564681E5" w14:textId="77777777" w:rsidR="00141B58" w:rsidRPr="002D6140" w:rsidRDefault="00141B58" w:rsidP="00E10DD6">
      <w:pPr>
        <w:pStyle w:val="RepStandard"/>
        <w:rPr>
          <w:lang w:val="en-GB" w:eastAsia="en-US"/>
        </w:rPr>
        <w:sectPr w:rsidR="00141B58" w:rsidRPr="002D6140" w:rsidSect="00D86CB5">
          <w:headerReference w:type="even" r:id="rId21"/>
          <w:headerReference w:type="default" r:id="rId22"/>
          <w:footerReference w:type="even" r:id="rId23"/>
          <w:footerReference w:type="default" r:id="rId24"/>
          <w:headerReference w:type="first" r:id="rId25"/>
          <w:footerReference w:type="first" r:id="rId26"/>
          <w:pgSz w:w="16840" w:h="11907" w:orient="landscape" w:code="9"/>
          <w:pgMar w:top="1417" w:right="1134" w:bottom="1134" w:left="1134" w:header="709" w:footer="709" w:gutter="0"/>
          <w:pgNumType w:chapSep="period"/>
          <w:cols w:space="709"/>
          <w:docGrid w:linePitch="299"/>
        </w:sectPr>
      </w:pPr>
    </w:p>
    <w:p w14:paraId="69F22061" w14:textId="77777777" w:rsidR="00141B58" w:rsidRPr="002D6140" w:rsidRDefault="00A96AED" w:rsidP="00BE15E8">
      <w:pPr>
        <w:pStyle w:val="Nagwek1"/>
        <w:rPr>
          <w:lang w:val="en-GB"/>
        </w:rPr>
      </w:pPr>
      <w:bookmarkStart w:id="159" w:name="_Toc412121456"/>
      <w:bookmarkStart w:id="160" w:name="_Toc413398948"/>
      <w:bookmarkStart w:id="161" w:name="_Toc413399003"/>
      <w:bookmarkStart w:id="162" w:name="_Toc413923319"/>
      <w:bookmarkStart w:id="163" w:name="_Toc414364034"/>
      <w:bookmarkStart w:id="164" w:name="_Toc414540326"/>
      <w:bookmarkStart w:id="165" w:name="_Toc414547808"/>
      <w:bookmarkStart w:id="166" w:name="_Toc200363852"/>
      <w:r>
        <w:rPr>
          <w:lang w:val="en-GB"/>
        </w:rPr>
        <w:lastRenderedPageBreak/>
        <w:t>Background of authoriz</w:t>
      </w:r>
      <w:r w:rsidR="00141B58" w:rsidRPr="002D6140">
        <w:rPr>
          <w:lang w:val="en-GB"/>
        </w:rPr>
        <w:t>ation decision and risk management</w:t>
      </w:r>
      <w:bookmarkEnd w:id="156"/>
      <w:bookmarkEnd w:id="157"/>
      <w:bookmarkEnd w:id="158"/>
      <w:bookmarkEnd w:id="159"/>
      <w:bookmarkEnd w:id="160"/>
      <w:bookmarkEnd w:id="161"/>
      <w:bookmarkEnd w:id="162"/>
      <w:bookmarkEnd w:id="163"/>
      <w:bookmarkEnd w:id="164"/>
      <w:bookmarkEnd w:id="165"/>
      <w:bookmarkEnd w:id="166"/>
    </w:p>
    <w:p w14:paraId="08D1228D" w14:textId="77777777" w:rsidR="00141B58" w:rsidRPr="002D6140" w:rsidRDefault="00141B58" w:rsidP="00BE15E8">
      <w:pPr>
        <w:pStyle w:val="Nagwek2"/>
        <w:rPr>
          <w:lang w:val="en-GB"/>
        </w:rPr>
      </w:pPr>
      <w:bookmarkStart w:id="167" w:name="_Toc411958209"/>
      <w:bookmarkStart w:id="168" w:name="_Toc236630375"/>
      <w:bookmarkStart w:id="169" w:name="_Toc412121458"/>
      <w:bookmarkStart w:id="170" w:name="_Toc413398949"/>
      <w:bookmarkStart w:id="171" w:name="_Toc413399004"/>
      <w:bookmarkStart w:id="172" w:name="_Toc413923320"/>
      <w:bookmarkStart w:id="173" w:name="_Toc414364035"/>
      <w:bookmarkStart w:id="174" w:name="_Toc414540327"/>
      <w:bookmarkStart w:id="175" w:name="_Toc414547809"/>
      <w:bookmarkStart w:id="176" w:name="_Toc200363853"/>
      <w:bookmarkEnd w:id="167"/>
      <w:r w:rsidRPr="002D6140">
        <w:rPr>
          <w:lang w:val="en-GB"/>
        </w:rPr>
        <w:t>Physical and chemical properties</w:t>
      </w:r>
      <w:bookmarkEnd w:id="168"/>
      <w:r w:rsidRPr="002D6140">
        <w:rPr>
          <w:lang w:val="en-GB"/>
        </w:rPr>
        <w:t xml:space="preserve"> (Part B, Section 2)</w:t>
      </w:r>
      <w:bookmarkEnd w:id="169"/>
      <w:bookmarkEnd w:id="170"/>
      <w:bookmarkEnd w:id="171"/>
      <w:bookmarkEnd w:id="172"/>
      <w:bookmarkEnd w:id="173"/>
      <w:bookmarkEnd w:id="174"/>
      <w:bookmarkEnd w:id="175"/>
      <w:bookmarkEnd w:id="176"/>
    </w:p>
    <w:p w14:paraId="1C6FB081" w14:textId="761BC46B" w:rsidR="008D0DAC" w:rsidRPr="00CB13EE" w:rsidRDefault="008D0DAC" w:rsidP="008D0DAC">
      <w:pPr>
        <w:pStyle w:val="RepStandard"/>
      </w:pPr>
      <w:bookmarkStart w:id="177" w:name="_Hlk129853742"/>
      <w:bookmarkStart w:id="178" w:name="_Toc65505312"/>
      <w:bookmarkStart w:id="179" w:name="_Toc236630376"/>
      <w:r w:rsidRPr="00CB13EE">
        <w:t xml:space="preserve">All studies have been performed in accordance with the current requirements and the results are deemed to be acceptable.  The appearance of the product is that of a homogeneous white </w:t>
      </w:r>
      <w:r w:rsidRPr="00CB13EE">
        <w:rPr>
          <w:szCs w:val="20"/>
        </w:rPr>
        <w:t>opaque</w:t>
      </w:r>
      <w:r w:rsidRPr="00CB13EE">
        <w:t xml:space="preserve"> free-flowing liquid. It is not explosive and has no </w:t>
      </w:r>
      <w:proofErr w:type="spellStart"/>
      <w:r w:rsidRPr="00CB13EE">
        <w:t>oxidising</w:t>
      </w:r>
      <w:proofErr w:type="spellEnd"/>
      <w:r w:rsidRPr="00CB13EE">
        <w:t xml:space="preserve"> properties. No flash point was detectable up to a temperature of 125°C. It has an auto-ignition temperature of 430°C. The product has a pH value of 7.5. When diluted 1% with deionized water the pH value is 7.6. When CIPAC D water is used to make a 1% dilution the pH value is 7.3.  There is no effect of low and high temperature on the stability of the formulation, since after 7 days at 0°C and 2 weeks at 54°C, neither the active ingredient content nor the technical properties changed. </w:t>
      </w:r>
      <w:r w:rsidRPr="00337796">
        <w:rPr>
          <w:strike/>
          <w:highlight w:val="yellow"/>
        </w:rPr>
        <w:t>A 2-year storage stability study is ongoing and the final results will be available in Q1 2025.</w:t>
      </w:r>
      <w:r w:rsidR="00337796" w:rsidRPr="00337796">
        <w:rPr>
          <w:highlight w:val="yellow"/>
        </w:rPr>
        <w:t xml:space="preserve">  A 2 year storage stability study at 25 °C</w:t>
      </w:r>
      <w:r w:rsidR="00337796">
        <w:rPr>
          <w:highlight w:val="yellow"/>
        </w:rPr>
        <w:t xml:space="preserve"> has been submitted which </w:t>
      </w:r>
      <w:r w:rsidR="00337796" w:rsidRPr="00337796">
        <w:rPr>
          <w:highlight w:val="yellow"/>
        </w:rPr>
        <w:t>confirm</w:t>
      </w:r>
      <w:r w:rsidR="00337796">
        <w:rPr>
          <w:highlight w:val="yellow"/>
        </w:rPr>
        <w:t>s</w:t>
      </w:r>
      <w:r w:rsidR="00337796" w:rsidRPr="00337796">
        <w:rPr>
          <w:highlight w:val="yellow"/>
        </w:rPr>
        <w:t xml:space="preserve"> that the active ingredient content and technical properties were also unchanged following storage in HDPE containers. </w:t>
      </w:r>
      <w:r w:rsidRPr="00CB13EE">
        <w:t xml:space="preserve"> Its technical characteristics are acceptable for a SC formulation.</w:t>
      </w:r>
    </w:p>
    <w:p w14:paraId="03D3029C" w14:textId="77777777" w:rsidR="008D0DAC" w:rsidRDefault="008D0DAC" w:rsidP="008D0DAC">
      <w:r w:rsidRPr="00CB13EE">
        <w:t>The intended concentration of use is 0.</w:t>
      </w:r>
      <w:r>
        <w:t>17</w:t>
      </w:r>
      <w:r w:rsidRPr="00CB13EE">
        <w:t xml:space="preserve"> to </w:t>
      </w:r>
      <w:r>
        <w:t>2.00</w:t>
      </w:r>
      <w:r w:rsidRPr="00CB13EE">
        <w:t xml:space="preserve"> % v/v.</w:t>
      </w:r>
    </w:p>
    <w:p w14:paraId="4FEE7B91" w14:textId="77777777" w:rsidR="00A05264" w:rsidRDefault="00A05264" w:rsidP="008D0DAC"/>
    <w:p w14:paraId="1C3E7B06" w14:textId="77777777" w:rsidR="00A05264" w:rsidRDefault="00A05264" w:rsidP="00A05264">
      <w:pPr>
        <w:shd w:val="clear" w:color="auto" w:fill="D9D9D9" w:themeFill="background1" w:themeFillShade="D9"/>
        <w:jc w:val="both"/>
      </w:pPr>
      <w:r>
        <w:t xml:space="preserve">The active ingredients contents and physical or technical properties remain unchanged after low and high temperature storage (7 days at 0°C and 14 days at 54°C) demonstrating no significant effect of low and high temperatures. Based on accelerated storage, the stability data indicate a shelf life of at least 2 years at ambient temperature when stored in HDPE containers. In the tests of suspensibility and spontaneity of dispersion, only the content of </w:t>
      </w:r>
      <w:proofErr w:type="spellStart"/>
      <w:r>
        <w:t>ametoctradin</w:t>
      </w:r>
      <w:proofErr w:type="spellEnd"/>
      <w:r>
        <w:t xml:space="preserve"> was determined, but it was considered acceptable as propamocarb hydrochloride is fully soluble in water.</w:t>
      </w:r>
    </w:p>
    <w:p w14:paraId="5C0514B2" w14:textId="77777777" w:rsidR="009F5A61" w:rsidRPr="001A54FE" w:rsidRDefault="009F5A61" w:rsidP="009F5A61">
      <w:pPr>
        <w:pStyle w:val="RepStandard"/>
        <w:shd w:val="clear" w:color="auto" w:fill="D9D9D9" w:themeFill="background1" w:themeFillShade="D9"/>
        <w:rPr>
          <w:strike/>
          <w:color w:val="7F7F7F" w:themeColor="text1" w:themeTint="80"/>
        </w:rPr>
      </w:pPr>
      <w:r w:rsidRPr="001A54FE">
        <w:rPr>
          <w:strike/>
          <w:color w:val="7F7F7F" w:themeColor="text1" w:themeTint="80"/>
        </w:rPr>
        <w:t>An ambient temperature shelf life study is required to confirm the proposed shelf life of 2 years for the product BAS 743 03 F.</w:t>
      </w:r>
    </w:p>
    <w:p w14:paraId="49F7CBC7" w14:textId="77777777" w:rsidR="009F5A61" w:rsidRPr="00316C06" w:rsidRDefault="009F5A61" w:rsidP="009F5A61">
      <w:pPr>
        <w:pStyle w:val="RepStandard"/>
        <w:shd w:val="clear" w:color="auto" w:fill="D9D9D9" w:themeFill="background1" w:themeFillShade="D9"/>
        <w:rPr>
          <w:highlight w:val="cyan"/>
        </w:rPr>
      </w:pPr>
      <w:r w:rsidRPr="00316C06">
        <w:rPr>
          <w:highlight w:val="cyan"/>
        </w:rPr>
        <w:t>An ambient temperature shelf life study has been provided to confirm the proposed shelf life of 2 years for the product BAS 743 03 F. The formulation is stable during 2 years stability study. No significant changes in content active substances and technical properties is observed.</w:t>
      </w:r>
    </w:p>
    <w:p w14:paraId="42517D57" w14:textId="77777777" w:rsidR="009F5A61" w:rsidRPr="00316C06" w:rsidRDefault="009F5A61" w:rsidP="009F5A61">
      <w:pPr>
        <w:pStyle w:val="RepStandard"/>
        <w:shd w:val="clear" w:color="auto" w:fill="D9D9D9" w:themeFill="background1" w:themeFillShade="D9"/>
        <w:rPr>
          <w:highlight w:val="cyan"/>
        </w:rPr>
      </w:pPr>
      <w:r w:rsidRPr="00316C06">
        <w:rPr>
          <w:highlight w:val="cyan"/>
        </w:rPr>
        <w:t>No change in HDPE packaging was observed after 2-y storage of the product.</w:t>
      </w:r>
    </w:p>
    <w:p w14:paraId="4B424999" w14:textId="77777777" w:rsidR="009F5A61" w:rsidRDefault="009F5A61" w:rsidP="009F5A61">
      <w:pPr>
        <w:pStyle w:val="RepStandard"/>
        <w:shd w:val="clear" w:color="auto" w:fill="D9D9D9" w:themeFill="background1" w:themeFillShade="D9"/>
      </w:pPr>
      <w:r w:rsidRPr="00316C06">
        <w:rPr>
          <w:highlight w:val="cyan"/>
        </w:rPr>
        <w:t>The stability data indicate a shelf life of at least 2 years at ambient temperature when stored in HDPE packaging.</w:t>
      </w:r>
    </w:p>
    <w:p w14:paraId="73C43709" w14:textId="64804E47" w:rsidR="009F5A61" w:rsidRDefault="009F5A61" w:rsidP="009F5A61">
      <w:pPr>
        <w:pStyle w:val="RepStandard"/>
        <w:shd w:val="clear" w:color="auto" w:fill="D9D9D9" w:themeFill="background1" w:themeFillShade="D9"/>
      </w:pPr>
      <w:r w:rsidRPr="00C90FBB">
        <w:rPr>
          <w:highlight w:val="cyan"/>
        </w:rPr>
        <w:t>The f-HDPE containers are supported based on</w:t>
      </w:r>
      <w:r w:rsidR="00C90FBB">
        <w:rPr>
          <w:highlight w:val="cyan"/>
        </w:rPr>
        <w:t xml:space="preserve"> extrapolation of</w:t>
      </w:r>
      <w:r w:rsidRPr="00C90FBB">
        <w:rPr>
          <w:highlight w:val="cyan"/>
        </w:rPr>
        <w:t xml:space="preserve"> storage data for the product BAS 743 03 F (for details see findings of storage stability tests, </w:t>
      </w:r>
      <w:proofErr w:type="spellStart"/>
      <w:r w:rsidR="00C90FBB" w:rsidRPr="00C90FBB">
        <w:rPr>
          <w:highlight w:val="cyan"/>
        </w:rPr>
        <w:t>fRR</w:t>
      </w:r>
      <w:proofErr w:type="spellEnd"/>
      <w:r w:rsidR="00C90FBB" w:rsidRPr="00C90FBB">
        <w:rPr>
          <w:highlight w:val="cyan"/>
        </w:rPr>
        <w:t xml:space="preserve"> B1,2,4</w:t>
      </w:r>
      <w:r w:rsidRPr="00C90FBB">
        <w:rPr>
          <w:highlight w:val="cyan"/>
        </w:rPr>
        <w:t>).</w:t>
      </w:r>
    </w:p>
    <w:p w14:paraId="07E9385A" w14:textId="77777777" w:rsidR="00A05264" w:rsidRDefault="00A05264" w:rsidP="00A05264">
      <w:pPr>
        <w:shd w:val="clear" w:color="auto" w:fill="D9D9D9" w:themeFill="background1" w:themeFillShade="D9"/>
        <w:jc w:val="both"/>
      </w:pPr>
      <w:r>
        <w:t xml:space="preserve">The phrase ‘shake before use’ should be included on the label of the product due to </w:t>
      </w:r>
      <w:proofErr w:type="spellStart"/>
      <w:r>
        <w:t>colourless</w:t>
      </w:r>
      <w:proofErr w:type="spellEnd"/>
      <w:r>
        <w:t xml:space="preserve"> liquid phase separation observed upon storage (separation was fully reversible after agitation).</w:t>
      </w:r>
    </w:p>
    <w:p w14:paraId="19238AA5" w14:textId="77777777" w:rsidR="00A05264" w:rsidRDefault="00A05264" w:rsidP="00A05264">
      <w:pPr>
        <w:shd w:val="clear" w:color="auto" w:fill="D9D9D9" w:themeFill="background1" w:themeFillShade="D9"/>
        <w:jc w:val="both"/>
      </w:pPr>
      <w:r>
        <w:t>No tank mixes are recommended on the product label.</w:t>
      </w:r>
    </w:p>
    <w:p w14:paraId="038AAD64" w14:textId="77777777" w:rsidR="00A05264" w:rsidRPr="00CB13EE" w:rsidRDefault="00A05264" w:rsidP="00A05264">
      <w:pPr>
        <w:shd w:val="clear" w:color="auto" w:fill="D9D9D9" w:themeFill="background1" w:themeFillShade="D9"/>
        <w:jc w:val="both"/>
      </w:pPr>
      <w:r>
        <w:t>The product is not classified for physical-chemical hazards under CLP Regulation, therefore no labelling is proposed.</w:t>
      </w:r>
    </w:p>
    <w:p w14:paraId="5AFA5200" w14:textId="77777777" w:rsidR="00BB2C4B" w:rsidRDefault="00BB2C4B" w:rsidP="00BB2C4B">
      <w:pPr>
        <w:pStyle w:val="Nagwek2"/>
        <w:rPr>
          <w:lang w:val="en-GB"/>
        </w:rPr>
      </w:pPr>
      <w:bookmarkStart w:id="180" w:name="_Toc200363854"/>
      <w:bookmarkStart w:id="181" w:name="_Toc422901818"/>
      <w:bookmarkEnd w:id="177"/>
      <w:bookmarkEnd w:id="178"/>
      <w:r>
        <w:rPr>
          <w:lang w:val="en-GB"/>
        </w:rPr>
        <w:t>Efficacy (Part B, Section 3)</w:t>
      </w:r>
      <w:bookmarkEnd w:id="180"/>
    </w:p>
    <w:p w14:paraId="4BBAF678" w14:textId="77777777" w:rsidR="00BB2C4B" w:rsidRDefault="00BB2C4B" w:rsidP="00BB2C4B">
      <w:pPr>
        <w:spacing w:before="120" w:after="120"/>
        <w:jc w:val="both"/>
        <w:rPr>
          <w:lang w:val="en-GB"/>
        </w:rPr>
      </w:pPr>
      <w:bookmarkStart w:id="182" w:name="_Toc412121460"/>
      <w:bookmarkStart w:id="183" w:name="_Toc413398951"/>
      <w:bookmarkStart w:id="184" w:name="_Toc413399006"/>
      <w:bookmarkStart w:id="185" w:name="_Toc413923322"/>
      <w:bookmarkStart w:id="186" w:name="_Toc414364037"/>
      <w:bookmarkStart w:id="187" w:name="_Toc414540329"/>
      <w:bookmarkStart w:id="188" w:name="_Toc414547811"/>
      <w:bookmarkStart w:id="189" w:name="_Toc65505313"/>
      <w:bookmarkEnd w:id="181"/>
      <w:r>
        <w:rPr>
          <w:lang w:val="en-GB"/>
        </w:rPr>
        <w:t>Efficacy data have</w:t>
      </w:r>
      <w:r w:rsidRPr="0035619B">
        <w:rPr>
          <w:lang w:val="en-GB"/>
        </w:rPr>
        <w:t xml:space="preserve"> been generated in </w:t>
      </w:r>
      <w:r>
        <w:rPr>
          <w:lang w:val="en-GB"/>
        </w:rPr>
        <w:t xml:space="preserve">order to </w:t>
      </w:r>
      <w:r w:rsidRPr="0035619B">
        <w:rPr>
          <w:lang w:val="en-GB"/>
        </w:rPr>
        <w:t xml:space="preserve">support the registration of </w:t>
      </w:r>
      <w:r>
        <w:rPr>
          <w:lang w:val="en-GB"/>
        </w:rPr>
        <w:t xml:space="preserve">the fungicide </w:t>
      </w:r>
      <w:r w:rsidRPr="0035619B">
        <w:rPr>
          <w:lang w:val="en-GB"/>
        </w:rPr>
        <w:t xml:space="preserve">BAS </w:t>
      </w:r>
      <w:r>
        <w:rPr>
          <w:lang w:val="en-GB"/>
        </w:rPr>
        <w:t xml:space="preserve">743 03 </w:t>
      </w:r>
      <w:r w:rsidRPr="0035619B">
        <w:rPr>
          <w:lang w:val="en-GB"/>
        </w:rPr>
        <w:t>F</w:t>
      </w:r>
      <w:r>
        <w:rPr>
          <w:lang w:val="en-GB"/>
        </w:rPr>
        <w:t xml:space="preserve"> </w:t>
      </w:r>
      <w:r w:rsidRPr="46311A5D">
        <w:t>in the Central Registration Zone.</w:t>
      </w:r>
    </w:p>
    <w:p w14:paraId="5E8E3800" w14:textId="77777777" w:rsidR="00BB2C4B" w:rsidRPr="00FE4DD6" w:rsidRDefault="00BB2C4B" w:rsidP="00BB2C4B">
      <w:pPr>
        <w:pStyle w:val="Tekstpodstawowy2"/>
        <w:jc w:val="both"/>
        <w:rPr>
          <w:b/>
        </w:rPr>
      </w:pPr>
      <w:r w:rsidRPr="00FE4DD6">
        <w:t>BAS 743 03 F is a fungicide intended for the control of</w:t>
      </w:r>
      <w:r>
        <w:t>:</w:t>
      </w:r>
    </w:p>
    <w:p w14:paraId="1107531C" w14:textId="77777777" w:rsidR="00BB2C4B" w:rsidRPr="00FE4DD6" w:rsidRDefault="00BB2C4B" w:rsidP="00BB2C4B">
      <w:pPr>
        <w:pStyle w:val="Tekstpodstawowy2"/>
        <w:numPr>
          <w:ilvl w:val="0"/>
          <w:numId w:val="39"/>
        </w:numPr>
        <w:spacing w:before="120" w:after="0" w:line="240" w:lineRule="auto"/>
        <w:jc w:val="both"/>
        <w:rPr>
          <w:b/>
        </w:rPr>
      </w:pPr>
      <w:r w:rsidRPr="00FE4DD6">
        <w:rPr>
          <w:i/>
        </w:rPr>
        <w:t xml:space="preserve">Phytophthora infestans </w:t>
      </w:r>
      <w:r w:rsidRPr="00FE4DD6">
        <w:t xml:space="preserve">in potatoes, tomatoes and </w:t>
      </w:r>
      <w:proofErr w:type="spellStart"/>
      <w:r w:rsidRPr="00FE4DD6">
        <w:t>aubergines</w:t>
      </w:r>
      <w:proofErr w:type="spellEnd"/>
    </w:p>
    <w:p w14:paraId="28CF1123" w14:textId="77777777" w:rsidR="00BB2C4B" w:rsidRPr="00FE4DD6" w:rsidRDefault="00BB2C4B" w:rsidP="00BB2C4B">
      <w:pPr>
        <w:pStyle w:val="Tekstpodstawowy2"/>
        <w:numPr>
          <w:ilvl w:val="0"/>
          <w:numId w:val="39"/>
        </w:numPr>
        <w:spacing w:after="0" w:line="240" w:lineRule="auto"/>
        <w:jc w:val="both"/>
        <w:rPr>
          <w:b/>
        </w:rPr>
      </w:pPr>
      <w:r w:rsidRPr="00FE4DD6">
        <w:rPr>
          <w:i/>
          <w:iCs/>
        </w:rPr>
        <w:t>Peronospora destructor</w:t>
      </w:r>
      <w:r w:rsidRPr="00FE4DD6">
        <w:t xml:space="preserve"> in onions and garlic</w:t>
      </w:r>
    </w:p>
    <w:p w14:paraId="721D0781" w14:textId="77777777" w:rsidR="00BB2C4B" w:rsidRPr="00FE4DD6" w:rsidRDefault="00BB2C4B" w:rsidP="00BB2C4B">
      <w:pPr>
        <w:pStyle w:val="Tekstpodstawowy2"/>
        <w:spacing w:before="120"/>
        <w:jc w:val="both"/>
        <w:rPr>
          <w:b/>
        </w:rPr>
      </w:pPr>
      <w:r>
        <w:t>BAS 743 03 F</w:t>
      </w:r>
      <w:r w:rsidRPr="00FE4DD6">
        <w:t xml:space="preserve"> contains 120 g </w:t>
      </w:r>
      <w:proofErr w:type="spellStart"/>
      <w:r w:rsidRPr="00FE4DD6">
        <w:t>ametoctradin</w:t>
      </w:r>
      <w:proofErr w:type="spellEnd"/>
      <w:r w:rsidRPr="00FE4DD6">
        <w:t>/</w:t>
      </w:r>
      <w:r>
        <w:t>L</w:t>
      </w:r>
      <w:r w:rsidRPr="00FE4DD6">
        <w:t xml:space="preserve"> and 451 g propamocarb-hydrochloride/</w:t>
      </w:r>
      <w:r>
        <w:t>L,</w:t>
      </w:r>
      <w:r w:rsidRPr="00FE4DD6">
        <w:t xml:space="preserve"> SC formulation.</w:t>
      </w:r>
    </w:p>
    <w:p w14:paraId="3738E3C0" w14:textId="77777777" w:rsidR="006F1DFE" w:rsidRDefault="006F1DFE" w:rsidP="00E1337C">
      <w:pPr>
        <w:pStyle w:val="Nagwek2"/>
        <w:spacing w:before="0"/>
        <w:rPr>
          <w:lang w:val="en-GB"/>
        </w:rPr>
      </w:pPr>
      <w:bookmarkStart w:id="190" w:name="_Toc200363855"/>
      <w:r>
        <w:rPr>
          <w:lang w:val="en-GB"/>
        </w:rPr>
        <w:lastRenderedPageBreak/>
        <w:t>Efficacy data</w:t>
      </w:r>
      <w:bookmarkEnd w:id="182"/>
      <w:bookmarkEnd w:id="183"/>
      <w:bookmarkEnd w:id="184"/>
      <w:bookmarkEnd w:id="185"/>
      <w:bookmarkEnd w:id="186"/>
      <w:bookmarkEnd w:id="187"/>
      <w:bookmarkEnd w:id="188"/>
      <w:bookmarkEnd w:id="189"/>
      <w:bookmarkEnd w:id="190"/>
      <w:r>
        <w:rPr>
          <w:lang w:val="en-GB"/>
        </w:rPr>
        <w:t xml:space="preserve"> </w:t>
      </w:r>
    </w:p>
    <w:p w14:paraId="24DFC928" w14:textId="77777777" w:rsidR="0066778B" w:rsidRPr="00B23C81" w:rsidRDefault="0066778B" w:rsidP="0066778B">
      <w:pPr>
        <w:pStyle w:val="RepStandard"/>
        <w:widowControl/>
        <w:suppressAutoHyphens/>
      </w:pPr>
      <w:r w:rsidRPr="00B23C81">
        <w:t xml:space="preserve">Altogether </w:t>
      </w:r>
      <w:r>
        <w:t>four</w:t>
      </w:r>
      <w:r w:rsidRPr="00B23C81">
        <w:t xml:space="preserve"> formulations of the product were tested in the field trials depending on the crop</w:t>
      </w:r>
      <w:r>
        <w:t xml:space="preserve"> and are used</w:t>
      </w:r>
      <w:r w:rsidRPr="00B23C81">
        <w:t>:</w:t>
      </w:r>
    </w:p>
    <w:p w14:paraId="3834D607" w14:textId="77777777" w:rsidR="0066778B" w:rsidRPr="004F7515" w:rsidRDefault="0066778B" w:rsidP="0066778B">
      <w:pPr>
        <w:pStyle w:val="RepStandard"/>
        <w:widowControl/>
        <w:numPr>
          <w:ilvl w:val="0"/>
          <w:numId w:val="40"/>
        </w:numPr>
        <w:suppressAutoHyphens/>
        <w:rPr>
          <w:bCs/>
        </w:rPr>
      </w:pPr>
      <w:r w:rsidRPr="004F7515">
        <w:rPr>
          <w:bCs/>
        </w:rPr>
        <w:t>BAS 743 AA F – tested in 2019</w:t>
      </w:r>
    </w:p>
    <w:p w14:paraId="5E03A3DB" w14:textId="77777777" w:rsidR="0066778B" w:rsidRPr="004F7515" w:rsidRDefault="0066778B" w:rsidP="0066778B">
      <w:pPr>
        <w:pStyle w:val="RepStandard"/>
        <w:widowControl/>
        <w:numPr>
          <w:ilvl w:val="0"/>
          <w:numId w:val="40"/>
        </w:numPr>
        <w:suppressAutoHyphens/>
        <w:rPr>
          <w:bCs/>
        </w:rPr>
      </w:pPr>
      <w:r w:rsidRPr="004F7515">
        <w:rPr>
          <w:bCs/>
        </w:rPr>
        <w:t>BAS 743 AT F</w:t>
      </w:r>
      <w:r>
        <w:rPr>
          <w:bCs/>
        </w:rPr>
        <w:t xml:space="preserve"> </w:t>
      </w:r>
      <w:r w:rsidRPr="004F7515">
        <w:rPr>
          <w:bCs/>
        </w:rPr>
        <w:t>– tested between 2020 and 2021</w:t>
      </w:r>
    </w:p>
    <w:p w14:paraId="4CB1F62E" w14:textId="77777777" w:rsidR="0066778B" w:rsidRPr="004F7515" w:rsidRDefault="0066778B" w:rsidP="0066778B">
      <w:pPr>
        <w:pStyle w:val="RepStandard"/>
        <w:widowControl/>
        <w:numPr>
          <w:ilvl w:val="0"/>
          <w:numId w:val="40"/>
        </w:numPr>
        <w:suppressAutoHyphens/>
        <w:rPr>
          <w:bCs/>
        </w:rPr>
      </w:pPr>
      <w:r w:rsidRPr="004F7515">
        <w:rPr>
          <w:bCs/>
        </w:rPr>
        <w:t>BAS 743 00 F</w:t>
      </w:r>
      <w:r>
        <w:rPr>
          <w:bCs/>
        </w:rPr>
        <w:t xml:space="preserve"> </w:t>
      </w:r>
      <w:r w:rsidRPr="004F7515">
        <w:rPr>
          <w:bCs/>
        </w:rPr>
        <w:t>– tested between in 2020-2021 (equivalent to BAS 743 AT F)</w:t>
      </w:r>
    </w:p>
    <w:p w14:paraId="623E1295" w14:textId="77777777" w:rsidR="0066778B" w:rsidRPr="007350A2" w:rsidRDefault="0066778B" w:rsidP="0066778B">
      <w:pPr>
        <w:pStyle w:val="RepStandard"/>
        <w:widowControl/>
        <w:numPr>
          <w:ilvl w:val="0"/>
          <w:numId w:val="40"/>
        </w:numPr>
        <w:suppressAutoHyphens/>
      </w:pPr>
      <w:r w:rsidRPr="004F7515">
        <w:rPr>
          <w:bCs/>
        </w:rPr>
        <w:t>BAS 743 03 F –</w:t>
      </w:r>
      <w:r w:rsidRPr="007350A2">
        <w:rPr>
          <w:b/>
        </w:rPr>
        <w:t xml:space="preserve"> </w:t>
      </w:r>
      <w:r w:rsidRPr="007350A2">
        <w:t>tested in 2022</w:t>
      </w:r>
    </w:p>
    <w:p w14:paraId="025BD019" w14:textId="77777777" w:rsidR="0066778B" w:rsidRDefault="0066778B" w:rsidP="0066778B">
      <w:pPr>
        <w:pStyle w:val="RepStandard"/>
        <w:widowControl/>
        <w:suppressAutoHyphens/>
        <w:spacing w:before="120"/>
      </w:pPr>
      <w:r>
        <w:t xml:space="preserve">Although the formulations used in efficacy trials between 2019 and 2021, namely </w:t>
      </w:r>
      <w:r w:rsidRPr="00626F73">
        <w:t xml:space="preserve">BAS 743 AA F, BAS 743 AT F and BAS 743 00 F are </w:t>
      </w:r>
      <w:r>
        <w:t>predecessor</w:t>
      </w:r>
      <w:r w:rsidRPr="00626F73">
        <w:t xml:space="preserve"> formulations </w:t>
      </w:r>
      <w:r>
        <w:t xml:space="preserve">of BAS 743 03 F, all are delivering the same active ingredient, amount and ratio, as the final formulation BAS 743 03 F. </w:t>
      </w:r>
      <w:r w:rsidRPr="00234BD0">
        <w:t>BAS 743 AA F differs from BAS 743 AT F and 743 00 F formulations in the use of different wetting agent, which has no influence on the selectivity or the products efficacy.</w:t>
      </w:r>
      <w:r>
        <w:t xml:space="preserve"> </w:t>
      </w:r>
    </w:p>
    <w:p w14:paraId="174B0D20" w14:textId="487046BE" w:rsidR="000A61D0" w:rsidRDefault="0066778B" w:rsidP="0066778B">
      <w:pPr>
        <w:pStyle w:val="RepStandard"/>
        <w:widowControl/>
        <w:suppressAutoHyphens/>
        <w:spacing w:before="120"/>
      </w:pPr>
      <w:r>
        <w:t xml:space="preserve">As tested formulation (BAS 743 00 </w:t>
      </w:r>
      <w:r w:rsidRPr="005A6B24">
        <w:t>F</w:t>
      </w:r>
      <w:r>
        <w:t>)</w:t>
      </w:r>
      <w:r w:rsidRPr="005A6B24">
        <w:t xml:space="preserve"> exhibited a slight gelling issue of the product after a</w:t>
      </w:r>
      <w:r>
        <w:t>n</w:t>
      </w:r>
      <w:r w:rsidRPr="005A6B24">
        <w:t xml:space="preserve"> </w:t>
      </w:r>
      <w:r>
        <w:t xml:space="preserve">undisturbed </w:t>
      </w:r>
      <w:r w:rsidRPr="005A6B24">
        <w:t>long-term storage (</w:t>
      </w:r>
      <w:r w:rsidRPr="005A6B24">
        <w:rPr>
          <w:bCs/>
        </w:rPr>
        <w:t>&gt; 20 weeks), reformulation</w:t>
      </w:r>
      <w:r>
        <w:rPr>
          <w:bCs/>
        </w:rPr>
        <w:t xml:space="preserve">, by changing dispersant and the thickener system was implemented to improve storage stability. The exchange of these compounds does not affect efficacy or crop selectivity. </w:t>
      </w:r>
      <w:r>
        <w:t xml:space="preserve">  </w:t>
      </w:r>
    </w:p>
    <w:p w14:paraId="5B493CA0" w14:textId="77777777" w:rsidR="006F1DFE" w:rsidRDefault="006F1DFE" w:rsidP="006F1DFE">
      <w:pPr>
        <w:spacing w:before="120"/>
        <w:rPr>
          <w:i/>
        </w:rPr>
      </w:pPr>
      <w:r>
        <w:rPr>
          <w:i/>
        </w:rPr>
        <w:t>Preliminary tests</w:t>
      </w:r>
    </w:p>
    <w:p w14:paraId="2B2A8712" w14:textId="0219F0FF" w:rsidR="0066778B" w:rsidRPr="00726164" w:rsidRDefault="0066778B" w:rsidP="0066778B">
      <w:pPr>
        <w:spacing w:before="120"/>
        <w:jc w:val="both"/>
      </w:pPr>
      <w:r w:rsidRPr="46311A5D">
        <w:t>In order</w:t>
      </w:r>
      <w:r>
        <w:t xml:space="preserve"> to justify the </w:t>
      </w:r>
      <w:r w:rsidRPr="008075CA">
        <w:t>most effective ratio of the active ingredients</w:t>
      </w:r>
      <w:r>
        <w:t xml:space="preserve"> for </w:t>
      </w:r>
      <w:r w:rsidRPr="46311A5D">
        <w:t>BAS 743 03 F</w:t>
      </w:r>
      <w:r>
        <w:t>,</w:t>
      </w:r>
      <w:r w:rsidRPr="00383CCD">
        <w:t xml:space="preserve"> </w:t>
      </w:r>
      <w:r w:rsidRPr="008075CA">
        <w:t xml:space="preserve">different ratios of </w:t>
      </w:r>
      <w:r>
        <w:t>the two active ingredients</w:t>
      </w:r>
      <w:r w:rsidRPr="008075CA">
        <w:t xml:space="preserve"> were </w:t>
      </w:r>
      <w:r>
        <w:t xml:space="preserve">tested. </w:t>
      </w:r>
      <w:r w:rsidRPr="00726164">
        <w:t xml:space="preserve">Results showed that the formulation combination of 120 g of </w:t>
      </w:r>
      <w:proofErr w:type="spellStart"/>
      <w:r w:rsidR="00C814CC">
        <w:t>Ametoctradin</w:t>
      </w:r>
      <w:proofErr w:type="spellEnd"/>
      <w:r w:rsidR="00C814CC">
        <w:t xml:space="preserve"> </w:t>
      </w:r>
      <w:r w:rsidRPr="00726164">
        <w:t xml:space="preserve">+ 451 g of </w:t>
      </w:r>
      <w:r w:rsidR="00C814CC">
        <w:t>Propamocarb</w:t>
      </w:r>
      <w:r w:rsidRPr="00726164">
        <w:t>-hydrochloride, meaning a ratio of 1:3</w:t>
      </w:r>
      <w:r>
        <w:t>.</w:t>
      </w:r>
      <w:r w:rsidRPr="00726164">
        <w:t xml:space="preserve">15 showed </w:t>
      </w:r>
      <w:r>
        <w:t>better</w:t>
      </w:r>
      <w:r w:rsidRPr="00726164">
        <w:t xml:space="preserve"> control of the diseases tested</w:t>
      </w:r>
      <w:r>
        <w:t xml:space="preserve"> than the alternative tested ratios.</w:t>
      </w:r>
      <w:r w:rsidRPr="00726164">
        <w:t xml:space="preserve"> </w:t>
      </w:r>
    </w:p>
    <w:p w14:paraId="198C80C1" w14:textId="38EF11F0" w:rsidR="0066778B" w:rsidRDefault="0066778B" w:rsidP="0066778B">
      <w:pPr>
        <w:spacing w:before="120"/>
        <w:jc w:val="both"/>
      </w:pPr>
      <w:r>
        <w:t>Between 2020 and 2021, the performance</w:t>
      </w:r>
      <w:r w:rsidRPr="002552C1">
        <w:t xml:space="preserve"> of </w:t>
      </w:r>
      <w:r>
        <w:t xml:space="preserve">the </w:t>
      </w:r>
      <w:r w:rsidRPr="002552C1">
        <w:t>solo active ingredients</w:t>
      </w:r>
      <w:r>
        <w:t xml:space="preserve"> (</w:t>
      </w:r>
      <w:proofErr w:type="spellStart"/>
      <w:r w:rsidR="00C814CC">
        <w:t>Ametoctradin</w:t>
      </w:r>
      <w:proofErr w:type="spellEnd"/>
      <w:r w:rsidR="00C814CC">
        <w:t xml:space="preserve"> </w:t>
      </w:r>
      <w:r>
        <w:t xml:space="preserve">and </w:t>
      </w:r>
      <w:r w:rsidR="00C814CC">
        <w:t>Propamocarb</w:t>
      </w:r>
      <w:r>
        <w:t>-hydrochloride)</w:t>
      </w:r>
      <w:r w:rsidRPr="002552C1">
        <w:t xml:space="preserve"> </w:t>
      </w:r>
      <w:r>
        <w:t>was</w:t>
      </w:r>
      <w:r w:rsidRPr="002552C1">
        <w:t xml:space="preserve"> compar</w:t>
      </w:r>
      <w:r>
        <w:t>ed</w:t>
      </w:r>
      <w:r w:rsidRPr="002552C1">
        <w:t xml:space="preserve"> to </w:t>
      </w:r>
      <w:r>
        <w:t>the efficacy of the ready</w:t>
      </w:r>
      <w:r w:rsidRPr="002552C1">
        <w:t xml:space="preserve"> mixture</w:t>
      </w:r>
      <w:r>
        <w:t xml:space="preserve"> in </w:t>
      </w:r>
      <w:r>
        <w:rPr>
          <w:lang w:val="en-GB"/>
        </w:rPr>
        <w:t>thirty trials covering the Maritime, the North-East and the South-East EPPO climatic zone.</w:t>
      </w:r>
      <w:r w:rsidRPr="0018457C">
        <w:t xml:space="preserve"> </w:t>
      </w:r>
      <w:r>
        <w:t>The potato</w:t>
      </w:r>
      <w:r w:rsidR="006A10F0">
        <w:rPr>
          <w:strike/>
        </w:rPr>
        <w:t xml:space="preserve"> </w:t>
      </w:r>
      <w:r>
        <w:t>and onion trial results show that the active ingredients applied separately gave a lower level of performance against </w:t>
      </w:r>
      <w:r>
        <w:rPr>
          <w:rStyle w:val="Uwydatnienie"/>
          <w:color w:val="0E101A"/>
        </w:rPr>
        <w:t>Phytophthora infestans</w:t>
      </w:r>
      <w:r w:rsidR="006A10F0">
        <w:t xml:space="preserve"> </w:t>
      </w:r>
      <w:r>
        <w:t>and </w:t>
      </w:r>
      <w:r>
        <w:rPr>
          <w:rStyle w:val="Uwydatnienie"/>
          <w:color w:val="0E101A"/>
        </w:rPr>
        <w:t>Peronospora destructor</w:t>
      </w:r>
      <w:r>
        <w:t xml:space="preserve"> than the formulation of the two actives. Therefore, the results confirm the benefit of mixing </w:t>
      </w:r>
      <w:proofErr w:type="spellStart"/>
      <w:r w:rsidR="00C814CC">
        <w:t>Ametoctradin</w:t>
      </w:r>
      <w:proofErr w:type="spellEnd"/>
      <w:r w:rsidR="00C814CC">
        <w:t xml:space="preserve"> </w:t>
      </w:r>
      <w:r>
        <w:t xml:space="preserve">and </w:t>
      </w:r>
      <w:r w:rsidR="00C814CC">
        <w:t>Propamocarb</w:t>
      </w:r>
      <w:r>
        <w:t>-hydrochloride and that the 1:3.15 ratio provides optimum control of targeted pathogens in all tested crops.</w:t>
      </w:r>
    </w:p>
    <w:p w14:paraId="3E341CF8" w14:textId="2BA97426" w:rsidR="0066778B" w:rsidRPr="00AA12C3" w:rsidRDefault="0066778B" w:rsidP="0066778B">
      <w:pPr>
        <w:pStyle w:val="RepStandard"/>
        <w:suppressAutoHyphens/>
        <w:spacing w:before="120" w:after="120"/>
        <w:rPr>
          <w:highlight w:val="yellow"/>
        </w:rPr>
      </w:pPr>
      <w:r w:rsidRPr="00024516">
        <w:t>For the formulation bridging,</w:t>
      </w:r>
      <w:r>
        <w:t xml:space="preserve"> seventeen bridging efficacy trials demonstrate</w:t>
      </w:r>
      <w:r w:rsidRPr="00AA12C3">
        <w:t xml:space="preserve"> that both formulations </w:t>
      </w:r>
      <w:r>
        <w:t xml:space="preserve">BAS 743 00 F and the final BAS 743 03 F formulation </w:t>
      </w:r>
      <w:r w:rsidRPr="00AA12C3">
        <w:t>performed equivalent</w:t>
      </w:r>
      <w:r>
        <w:t>ly</w:t>
      </w:r>
      <w:r w:rsidRPr="00AA12C3">
        <w:t xml:space="preserve"> and showed good control of the tested diseases in most of the conducted trials for the three </w:t>
      </w:r>
      <w:r>
        <w:t xml:space="preserve">EPPO </w:t>
      </w:r>
      <w:r w:rsidRPr="00AA12C3">
        <w:t>climatic zones.</w:t>
      </w:r>
    </w:p>
    <w:p w14:paraId="4F04A026" w14:textId="77777777" w:rsidR="006F1DFE" w:rsidRDefault="006F1DFE" w:rsidP="006F1DFE">
      <w:r>
        <w:rPr>
          <w:i/>
        </w:rPr>
        <w:t>Minimum effective dose</w:t>
      </w:r>
    </w:p>
    <w:p w14:paraId="04B718BE" w14:textId="55988A44" w:rsidR="0066778B" w:rsidRPr="008F2D48" w:rsidRDefault="0066778B" w:rsidP="0066778B">
      <w:pPr>
        <w:spacing w:before="120" w:after="120"/>
        <w:jc w:val="both"/>
      </w:pPr>
      <w:r w:rsidRPr="00282C61">
        <w:t>Fifty-one trials</w:t>
      </w:r>
      <w:r w:rsidRPr="46311A5D">
        <w:t xml:space="preserve"> conducted on potatoes</w:t>
      </w:r>
      <w:r w:rsidR="006C241A">
        <w:t xml:space="preserve">, </w:t>
      </w:r>
      <w:r w:rsidRPr="00EE33B8">
        <w:t>onions,</w:t>
      </w:r>
      <w:r w:rsidRPr="46311A5D">
        <w:t xml:space="preserve"> and tomatoes are presented to justify the minimum effective dose for intended uses of the product BAS 743 03 F, following the Good Agricultural Practices recommended. In summary, BAS 743 03</w:t>
      </w:r>
      <w:r>
        <w:t xml:space="preserve"> </w:t>
      </w:r>
      <w:r w:rsidRPr="46311A5D">
        <w:t xml:space="preserve">F at the targeted dose rate (2.0 L/ha) per individual crop provided the optimum and most consistent control of the targeted pathogens, and consequently this rate should be considered as the minimum effective dose rate in </w:t>
      </w:r>
      <w:r>
        <w:t>all tested crops</w:t>
      </w:r>
      <w:r w:rsidRPr="46311A5D">
        <w:t xml:space="preserve"> under a wide range of environmental conditions.</w:t>
      </w:r>
    </w:p>
    <w:p w14:paraId="6D141DF1" w14:textId="77777777" w:rsidR="006F1DFE" w:rsidRDefault="006F1DFE" w:rsidP="006F1DFE">
      <w:pPr>
        <w:widowControl w:val="0"/>
        <w:jc w:val="both"/>
      </w:pPr>
      <w:r>
        <w:rPr>
          <w:i/>
        </w:rPr>
        <w:t>Effectiveness</w:t>
      </w:r>
    </w:p>
    <w:p w14:paraId="17A7A174" w14:textId="302B5A9C" w:rsidR="005A649E" w:rsidRDefault="0066778B" w:rsidP="0066778B">
      <w:pPr>
        <w:spacing w:after="120"/>
        <w:jc w:val="both"/>
      </w:pPr>
      <w:r w:rsidRPr="00282C61">
        <w:t>Seventy-two trials</w:t>
      </w:r>
      <w:r w:rsidRPr="00B1411D">
        <w:t xml:space="preserve"> on four different crops</w:t>
      </w:r>
      <w:r w:rsidRPr="008F2D48">
        <w:t xml:space="preserve"> demonstrate the efficacy of intended uses of BAS 743 03 F, following the recommended Good Agricultural Practices. Data submitted prove that BAS 743 03 F provides good control of </w:t>
      </w:r>
      <w:r w:rsidRPr="008F2D48">
        <w:rPr>
          <w:rStyle w:val="Uwydatnienie"/>
          <w:color w:val="0E101A"/>
        </w:rPr>
        <w:t>Phytophthora infestans</w:t>
      </w:r>
      <w:r>
        <w:t xml:space="preserve"> </w:t>
      </w:r>
      <w:r w:rsidRPr="008F2D48">
        <w:t>and </w:t>
      </w:r>
      <w:r w:rsidRPr="008F2D48">
        <w:rPr>
          <w:rStyle w:val="Uwydatnienie"/>
          <w:color w:val="0E101A"/>
        </w:rPr>
        <w:t>Peronospora destructor</w:t>
      </w:r>
      <w:r w:rsidRPr="008F2D48">
        <w:t xml:space="preserve">. In addition, dose rate ranges requested for either legal or marketing reasons in </w:t>
      </w:r>
      <w:r>
        <w:t xml:space="preserve">countries of </w:t>
      </w:r>
      <w:r w:rsidRPr="008F2D48">
        <w:t xml:space="preserve">the South-East EPPO climatic zone (Hungary, Romania, Slovakia and Slovenia) and </w:t>
      </w:r>
      <w:r w:rsidRPr="0029414A">
        <w:t>the Czech Republic</w:t>
      </w:r>
      <w:r w:rsidRPr="008F2D48">
        <w:t xml:space="preserve"> have been justified with data on potatoes.</w:t>
      </w:r>
    </w:p>
    <w:p w14:paraId="0A3FE612" w14:textId="77777777" w:rsidR="005A649E" w:rsidRDefault="005A649E">
      <w:r>
        <w:br w:type="page"/>
      </w:r>
    </w:p>
    <w:p w14:paraId="11C13AA4" w14:textId="77777777" w:rsidR="006F1DFE" w:rsidRDefault="006F1DFE" w:rsidP="006F1DFE">
      <w:pPr>
        <w:pStyle w:val="Nagwek3"/>
        <w:rPr>
          <w:lang w:val="en-GB"/>
        </w:rPr>
      </w:pPr>
      <w:bookmarkStart w:id="191" w:name="_Toc412121461"/>
      <w:bookmarkStart w:id="192" w:name="_Toc413398952"/>
      <w:bookmarkStart w:id="193" w:name="_Toc413399007"/>
      <w:bookmarkStart w:id="194" w:name="_Toc413923323"/>
      <w:bookmarkStart w:id="195" w:name="_Toc414364038"/>
      <w:bookmarkStart w:id="196" w:name="_Toc414540330"/>
      <w:bookmarkStart w:id="197" w:name="_Toc414547812"/>
      <w:bookmarkStart w:id="198" w:name="_Toc65505314"/>
      <w:bookmarkStart w:id="199" w:name="_Toc200363856"/>
      <w:r>
        <w:rPr>
          <w:lang w:val="en-GB"/>
        </w:rPr>
        <w:lastRenderedPageBreak/>
        <w:t>Information on the occurrence or possible occurrence of the development of resistance</w:t>
      </w:r>
      <w:bookmarkEnd w:id="191"/>
      <w:bookmarkEnd w:id="192"/>
      <w:bookmarkEnd w:id="193"/>
      <w:bookmarkEnd w:id="194"/>
      <w:bookmarkEnd w:id="195"/>
      <w:bookmarkEnd w:id="196"/>
      <w:bookmarkEnd w:id="197"/>
      <w:bookmarkEnd w:id="198"/>
      <w:bookmarkEnd w:id="199"/>
      <w:r>
        <w:rPr>
          <w:lang w:val="en-GB"/>
        </w:rPr>
        <w:t xml:space="preserve"> </w:t>
      </w:r>
    </w:p>
    <w:p w14:paraId="62F44670" w14:textId="77777777" w:rsidR="0066778B" w:rsidRDefault="0066778B" w:rsidP="0066778B">
      <w:pPr>
        <w:jc w:val="both"/>
        <w:rPr>
          <w:lang w:val="en-GB"/>
        </w:rPr>
      </w:pPr>
      <w:r w:rsidRPr="000F2FEA">
        <w:rPr>
          <w:color w:val="0E101A"/>
          <w:lang w:eastAsia="en-US"/>
        </w:rPr>
        <w:t xml:space="preserve">The risk of </w:t>
      </w:r>
      <w:r>
        <w:rPr>
          <w:color w:val="0E101A"/>
          <w:lang w:eastAsia="en-US"/>
        </w:rPr>
        <w:t>any</w:t>
      </w:r>
      <w:r w:rsidRPr="000F2FEA">
        <w:rPr>
          <w:color w:val="0E101A"/>
          <w:lang w:eastAsia="en-US"/>
        </w:rPr>
        <w:t xml:space="preserve"> possible occurrence of </w:t>
      </w:r>
      <w:r>
        <w:rPr>
          <w:color w:val="0E101A"/>
          <w:lang w:eastAsia="en-US"/>
        </w:rPr>
        <w:t>resistance</w:t>
      </w:r>
      <w:r w:rsidRPr="000F2FEA">
        <w:rPr>
          <w:color w:val="0E101A"/>
          <w:lang w:eastAsia="en-US"/>
        </w:rPr>
        <w:t xml:space="preserve"> development has been discussed. Resistance management strategies aim to reduce selection pressure to avoid or delay the occurrence of resistance or to keep the frequency of resistant isolates in a population low. This can be achieved by </w:t>
      </w:r>
      <w:r>
        <w:rPr>
          <w:color w:val="0E101A"/>
          <w:lang w:eastAsia="en-US"/>
        </w:rPr>
        <w:t>G</w:t>
      </w:r>
      <w:r w:rsidRPr="000F2FEA">
        <w:rPr>
          <w:color w:val="0E101A"/>
          <w:lang w:eastAsia="en-US"/>
        </w:rPr>
        <w:t xml:space="preserve">ood </w:t>
      </w:r>
      <w:r>
        <w:rPr>
          <w:color w:val="0E101A"/>
          <w:lang w:eastAsia="en-US"/>
        </w:rPr>
        <w:t>A</w:t>
      </w:r>
      <w:r w:rsidRPr="000F2FEA">
        <w:rPr>
          <w:color w:val="0E101A"/>
          <w:lang w:eastAsia="en-US"/>
        </w:rPr>
        <w:t xml:space="preserve">gricultural </w:t>
      </w:r>
      <w:r>
        <w:rPr>
          <w:color w:val="0E101A"/>
          <w:lang w:eastAsia="en-US"/>
        </w:rPr>
        <w:t>P</w:t>
      </w:r>
      <w:r w:rsidRPr="000F2FEA">
        <w:rPr>
          <w:color w:val="0E101A"/>
          <w:lang w:eastAsia="en-US"/>
        </w:rPr>
        <w:t xml:space="preserve">ractice, which leads to </w:t>
      </w:r>
      <w:r>
        <w:rPr>
          <w:color w:val="0E101A"/>
          <w:lang w:eastAsia="en-US"/>
        </w:rPr>
        <w:t>lower</w:t>
      </w:r>
      <w:r w:rsidRPr="000F2FEA">
        <w:rPr>
          <w:color w:val="0E101A"/>
          <w:lang w:eastAsia="en-US"/>
        </w:rPr>
        <w:t xml:space="preserve"> infection pressure (</w:t>
      </w:r>
      <w:r w:rsidRPr="000F2FEA">
        <w:rPr>
          <w:i/>
          <w:iCs/>
          <w:color w:val="0E101A"/>
          <w:lang w:eastAsia="en-US"/>
        </w:rPr>
        <w:t>e.g</w:t>
      </w:r>
      <w:r w:rsidRPr="000F2FEA">
        <w:rPr>
          <w:color w:val="0E101A"/>
          <w:lang w:eastAsia="en-US"/>
        </w:rPr>
        <w:t xml:space="preserve">., phytosanitary measurements, cultivation of less susceptible varieties, appropriate crop cultivation unfavorable for the target pathogens). </w:t>
      </w:r>
      <w:r>
        <w:rPr>
          <w:color w:val="0E101A"/>
          <w:lang w:eastAsia="en-US"/>
        </w:rPr>
        <w:t>Furthermore</w:t>
      </w:r>
      <w:r w:rsidRPr="000F2FEA">
        <w:rPr>
          <w:color w:val="0E101A"/>
          <w:lang w:eastAsia="en-US"/>
        </w:rPr>
        <w:t>, limiting the number of sprays is also essential in delaying the build-up of resistant pathogen populations.</w:t>
      </w:r>
      <w:r>
        <w:rPr>
          <w:color w:val="0E101A"/>
          <w:lang w:eastAsia="en-US"/>
        </w:rPr>
        <w:t xml:space="preserve"> </w:t>
      </w:r>
      <w:r w:rsidRPr="00540843">
        <w:t>A</w:t>
      </w:r>
      <w:r w:rsidRPr="00540843">
        <w:rPr>
          <w:lang w:val="en-ZW"/>
        </w:rPr>
        <w:t xml:space="preserve"> </w:t>
      </w:r>
      <w:r w:rsidRPr="00540843">
        <w:rPr>
          <w:lang w:val="en-GB"/>
        </w:rPr>
        <w:t>further tool is the use of fungicide mixtures.</w:t>
      </w:r>
      <w:r w:rsidRPr="00540843">
        <w:t xml:space="preserve"> </w:t>
      </w:r>
      <w:r w:rsidRPr="00540843">
        <w:rPr>
          <w:lang w:val="en-GB"/>
        </w:rPr>
        <w:t>Various studies showed that especially mixtures help in delaying the selection of resistance.  BAS 743 03 F is already a mixture of two active ingredients, which are both active against all pathogens</w:t>
      </w:r>
      <w:r>
        <w:rPr>
          <w:lang w:val="en-GB"/>
        </w:rPr>
        <w:t>.</w:t>
      </w:r>
    </w:p>
    <w:p w14:paraId="503F27E7" w14:textId="77777777" w:rsidR="0066778B" w:rsidRPr="00540843" w:rsidRDefault="0066778B" w:rsidP="0066778B">
      <w:pPr>
        <w:jc w:val="both"/>
        <w:rPr>
          <w:lang w:val="en-GB"/>
        </w:rPr>
      </w:pPr>
      <w:r w:rsidRPr="00540843">
        <w:rPr>
          <w:lang w:val="en-GB"/>
        </w:rPr>
        <w:t>Since population size of pathogens is lower at disease onset than when already established in the field, selection pressure is less when using preventive applications rather than curative or eradicative spray schemes. Therefore, BAS 743 03 F should be applied in a preventive manner following the recommendations on the label. An optimal timing is also an effective resistance management</w:t>
      </w:r>
      <w:r>
        <w:rPr>
          <w:lang w:val="en-GB"/>
        </w:rPr>
        <w:t>.</w:t>
      </w:r>
    </w:p>
    <w:p w14:paraId="029C573B" w14:textId="77777777" w:rsidR="006F1DFE" w:rsidRDefault="006F1DFE" w:rsidP="006F1DFE">
      <w:pPr>
        <w:pStyle w:val="Nagwek3"/>
        <w:rPr>
          <w:lang w:val="en-GB"/>
        </w:rPr>
      </w:pPr>
      <w:bookmarkStart w:id="200" w:name="_Toc412121462"/>
      <w:bookmarkStart w:id="201" w:name="_Toc413398953"/>
      <w:bookmarkStart w:id="202" w:name="_Toc413399008"/>
      <w:bookmarkStart w:id="203" w:name="_Toc413923324"/>
      <w:bookmarkStart w:id="204" w:name="_Toc414364039"/>
      <w:bookmarkStart w:id="205" w:name="_Toc414540331"/>
      <w:bookmarkStart w:id="206" w:name="_Toc414547813"/>
      <w:bookmarkStart w:id="207" w:name="_Toc65505315"/>
      <w:bookmarkStart w:id="208" w:name="_Toc200363857"/>
      <w:r>
        <w:rPr>
          <w:lang w:val="en-GB"/>
        </w:rPr>
        <w:t xml:space="preserve">Adverse </w:t>
      </w:r>
      <w:r w:rsidRPr="006F1DFE">
        <w:t>effects</w:t>
      </w:r>
      <w:r>
        <w:rPr>
          <w:lang w:val="en-GB"/>
        </w:rPr>
        <w:t xml:space="preserve"> on treated crops</w:t>
      </w:r>
      <w:bookmarkEnd w:id="200"/>
      <w:bookmarkEnd w:id="201"/>
      <w:bookmarkEnd w:id="202"/>
      <w:bookmarkEnd w:id="203"/>
      <w:bookmarkEnd w:id="204"/>
      <w:bookmarkEnd w:id="205"/>
      <w:bookmarkEnd w:id="206"/>
      <w:bookmarkEnd w:id="207"/>
      <w:bookmarkEnd w:id="208"/>
    </w:p>
    <w:p w14:paraId="202DFBC2" w14:textId="584B29F5" w:rsidR="0066778B" w:rsidRDefault="0066778B" w:rsidP="0066778B">
      <w:pPr>
        <w:spacing w:before="120"/>
        <w:jc w:val="both"/>
      </w:pPr>
      <w:bookmarkStart w:id="209" w:name="_Hlk126060018"/>
      <w:r w:rsidRPr="00E3142E">
        <w:rPr>
          <w:lang w:val="pt-PT"/>
        </w:rPr>
        <w:t xml:space="preserve">In all </w:t>
      </w:r>
      <w:r w:rsidRPr="00282C61">
        <w:t xml:space="preserve">seventy-two </w:t>
      </w:r>
      <w:r w:rsidRPr="00E3142E">
        <w:rPr>
          <w:lang w:val="pt-PT"/>
        </w:rPr>
        <w:t xml:space="preserve">efficacy trials, no phytotoxicity symptoms were recorded. </w:t>
      </w:r>
      <w:r w:rsidRPr="46311A5D">
        <w:t>Therefore, BAS 743 03 F is deemed fully selective in potatoes</w:t>
      </w:r>
      <w:r w:rsidR="006C241A">
        <w:t xml:space="preserve">, </w:t>
      </w:r>
      <w:r w:rsidRPr="46311A5D">
        <w:t>onions, and tomatoes when applied at the target dose rate of 2.0 L/ha, following the recommended Good Agricultural Practices.</w:t>
      </w:r>
    </w:p>
    <w:p w14:paraId="1F201386" w14:textId="77777777" w:rsidR="0066778B" w:rsidRPr="008F2D48" w:rsidRDefault="0066778B" w:rsidP="0066778B">
      <w:pPr>
        <w:spacing w:before="120" w:after="120"/>
        <w:jc w:val="both"/>
      </w:pPr>
      <w:r w:rsidRPr="00B1411D">
        <w:t>Out of seventy-</w:t>
      </w:r>
      <w:r>
        <w:t>two</w:t>
      </w:r>
      <w:r w:rsidRPr="00B1411D">
        <w:t xml:space="preserve"> efficacy trials</w:t>
      </w:r>
      <w:r>
        <w:t xml:space="preserve"> with disease, assessments on yield and the yield quality parameters are evaluated and presented </w:t>
      </w:r>
      <w:r w:rsidRPr="00282C61">
        <w:t>in fifty trials.</w:t>
      </w:r>
      <w:r>
        <w:t xml:space="preserve"> In summary, BAS 743 03 F at the proposed rate of 2.0 L/ha showed no adverse, but rather positive effects on the yield and the quality indicators in all tested crops.</w:t>
      </w:r>
    </w:p>
    <w:p w14:paraId="5BEC888F" w14:textId="77777777" w:rsidR="006F1DFE" w:rsidRDefault="006F1DFE" w:rsidP="006F1DFE">
      <w:pPr>
        <w:pStyle w:val="Nagwek3"/>
        <w:rPr>
          <w:lang w:val="en-GB"/>
        </w:rPr>
      </w:pPr>
      <w:bookmarkStart w:id="210" w:name="_Toc412121463"/>
      <w:bookmarkStart w:id="211" w:name="_Toc413398954"/>
      <w:bookmarkStart w:id="212" w:name="_Toc413399009"/>
      <w:bookmarkStart w:id="213" w:name="_Toc413923325"/>
      <w:bookmarkStart w:id="214" w:name="_Toc414364040"/>
      <w:bookmarkStart w:id="215" w:name="_Toc414540332"/>
      <w:bookmarkStart w:id="216" w:name="_Toc414547814"/>
      <w:bookmarkStart w:id="217" w:name="_Toc65505316"/>
      <w:bookmarkStart w:id="218" w:name="_Toc200363858"/>
      <w:bookmarkEnd w:id="209"/>
      <w:r w:rsidRPr="006F1DFE">
        <w:t>Observations</w:t>
      </w:r>
      <w:r>
        <w:rPr>
          <w:lang w:val="en-GB"/>
        </w:rPr>
        <w:t xml:space="preserve"> on other undesirable or unintended side-effects</w:t>
      </w:r>
      <w:bookmarkEnd w:id="210"/>
      <w:bookmarkEnd w:id="211"/>
      <w:bookmarkEnd w:id="212"/>
      <w:bookmarkEnd w:id="213"/>
      <w:bookmarkEnd w:id="214"/>
      <w:bookmarkEnd w:id="215"/>
      <w:bookmarkEnd w:id="216"/>
      <w:bookmarkEnd w:id="217"/>
      <w:bookmarkEnd w:id="218"/>
    </w:p>
    <w:p w14:paraId="766408E5" w14:textId="421F3C2A" w:rsidR="0066778B" w:rsidRDefault="0066778B" w:rsidP="0066778B">
      <w:pPr>
        <w:spacing w:before="120"/>
        <w:jc w:val="both"/>
      </w:pPr>
      <w:r>
        <w:t>M</w:t>
      </w:r>
      <w:r w:rsidRPr="46311A5D">
        <w:t>ultiple studies proved that the use of BAS 743 03 F following Good Agricultural Practices does not cause any adverse effects on the treated crops or their products in terms of the quality and taste of harvested and processed products. Likewise, no adverse effects have been observed impacting transformation processes or germination of propagation materials, nor any undesirable or unintended side effects on adjacent or succeeding crops, and beneficial or non-target organisms</w:t>
      </w:r>
      <w:r>
        <w:t>,</w:t>
      </w:r>
      <w:r w:rsidRPr="46311A5D">
        <w:t xml:space="preserve"> have been observed.</w:t>
      </w:r>
    </w:p>
    <w:p w14:paraId="37B19E37" w14:textId="77777777" w:rsidR="009D7627" w:rsidRDefault="009D7627" w:rsidP="0066778B">
      <w:pPr>
        <w:spacing w:before="120"/>
        <w:jc w:val="both"/>
      </w:pPr>
    </w:p>
    <w:p w14:paraId="46A51681" w14:textId="77777777" w:rsidR="009D7627" w:rsidRPr="00467889" w:rsidRDefault="009D7627" w:rsidP="009D7627">
      <w:pPr>
        <w:shd w:val="clear" w:color="auto" w:fill="D9D9D9" w:themeFill="background1" w:themeFillShade="D9"/>
        <w:jc w:val="both"/>
        <w:rPr>
          <w:lang w:eastAsia="en-US"/>
        </w:rPr>
      </w:pPr>
      <w:r w:rsidRPr="00467889">
        <w:rPr>
          <w:lang w:eastAsia="en-US"/>
        </w:rPr>
        <w:t xml:space="preserve">BAS 743 03 F is a foliar fungicide containing the active substances </w:t>
      </w:r>
      <w:proofErr w:type="spellStart"/>
      <w:r w:rsidRPr="00467889">
        <w:rPr>
          <w:lang w:eastAsia="en-US"/>
        </w:rPr>
        <w:t>ametoctradin</w:t>
      </w:r>
      <w:proofErr w:type="spellEnd"/>
      <w:r w:rsidRPr="00467889">
        <w:rPr>
          <w:lang w:eastAsia="en-US"/>
        </w:rPr>
        <w:t xml:space="preserve"> (120 g/L) and propamocarb-hydrochloride (451 g/L - equivalent to 378 g Propamocarb/L).</w:t>
      </w:r>
      <w:r w:rsidRPr="00467889">
        <w:rPr>
          <w:lang w:val="en-GB" w:eastAsia="en-US"/>
        </w:rPr>
        <w:t xml:space="preserve"> It is a new foliar fungicide for the control of </w:t>
      </w:r>
      <w:r w:rsidRPr="00467889">
        <w:rPr>
          <w:i/>
          <w:iCs/>
          <w:lang w:val="en-GB" w:eastAsia="en-US"/>
        </w:rPr>
        <w:t>Phytophthora infestans</w:t>
      </w:r>
      <w:r w:rsidRPr="00467889">
        <w:rPr>
          <w:lang w:val="en-GB" w:eastAsia="en-US"/>
        </w:rPr>
        <w:t xml:space="preserve"> </w:t>
      </w:r>
      <w:bookmarkStart w:id="219" w:name="_Hlk128729765"/>
      <w:r w:rsidRPr="00467889">
        <w:rPr>
          <w:lang w:val="en-GB" w:eastAsia="en-US"/>
        </w:rPr>
        <w:t xml:space="preserve">in potatoes, </w:t>
      </w:r>
      <w:r w:rsidRPr="00467889">
        <w:rPr>
          <w:i/>
          <w:iCs/>
          <w:lang w:val="en-GB" w:eastAsia="en-US"/>
        </w:rPr>
        <w:t>Peronospora destructor</w:t>
      </w:r>
      <w:r w:rsidRPr="00467889">
        <w:rPr>
          <w:lang w:val="en-GB" w:eastAsia="en-US"/>
        </w:rPr>
        <w:t xml:space="preserve"> on onions and garlic and </w:t>
      </w:r>
      <w:r w:rsidRPr="00467889">
        <w:rPr>
          <w:i/>
          <w:iCs/>
          <w:lang w:val="en-GB" w:eastAsia="en-US"/>
        </w:rPr>
        <w:t>Phytophthora infestans</w:t>
      </w:r>
      <w:r w:rsidRPr="00467889">
        <w:rPr>
          <w:lang w:val="en-GB" w:eastAsia="en-US"/>
        </w:rPr>
        <w:t xml:space="preserve"> in tomatoes and aubergines. In order to support the proposed use of BAS 743 03 F, data is presented from trials conducted</w:t>
      </w:r>
      <w:r w:rsidRPr="00467889">
        <w:rPr>
          <w:lang w:eastAsia="en-US"/>
        </w:rPr>
        <w:t xml:space="preserve"> between 2020 and 2022 in countries of the different EPPO climatic zones relevant to the Central Registration Zone, namely the Maritime, the North-East, and the South-East climatic zone.</w:t>
      </w:r>
    </w:p>
    <w:bookmarkEnd w:id="219"/>
    <w:p w14:paraId="465D3F6F" w14:textId="77777777" w:rsidR="009D7627" w:rsidRPr="00467889" w:rsidRDefault="009D7627" w:rsidP="009D7627">
      <w:pPr>
        <w:shd w:val="clear" w:color="auto" w:fill="D9D9D9" w:themeFill="background1" w:themeFillShade="D9"/>
        <w:jc w:val="both"/>
        <w:rPr>
          <w:rFonts w:eastAsia="Calibri"/>
          <w:lang w:val="en-GB" w:eastAsia="en-US"/>
        </w:rPr>
      </w:pPr>
    </w:p>
    <w:p w14:paraId="025766BC" w14:textId="77777777" w:rsidR="009D7627" w:rsidRPr="00467889" w:rsidRDefault="009D7627" w:rsidP="009D7627">
      <w:pPr>
        <w:shd w:val="clear" w:color="auto" w:fill="D9D9D9" w:themeFill="background1" w:themeFillShade="D9"/>
        <w:jc w:val="both"/>
        <w:rPr>
          <w:rFonts w:eastAsia="Calibri"/>
          <w:b/>
          <w:lang w:val="en-GB" w:eastAsia="en-US"/>
        </w:rPr>
      </w:pPr>
      <w:r w:rsidRPr="00467889">
        <w:rPr>
          <w:rFonts w:eastAsia="Calibri"/>
          <w:b/>
          <w:lang w:val="en-GB" w:eastAsia="en-US"/>
        </w:rPr>
        <w:t>Preliminary tests</w:t>
      </w:r>
    </w:p>
    <w:p w14:paraId="6E0CF2DE" w14:textId="77777777" w:rsidR="009D7627" w:rsidRPr="00467889" w:rsidRDefault="009D7627" w:rsidP="009D7627">
      <w:pPr>
        <w:shd w:val="clear" w:color="auto" w:fill="D9D9D9" w:themeFill="background1" w:themeFillShade="D9"/>
        <w:jc w:val="both"/>
        <w:rPr>
          <w:rFonts w:eastAsia="Calibri"/>
          <w:lang w:val="en-GB" w:eastAsia="en-US"/>
        </w:rPr>
      </w:pPr>
      <w:r w:rsidRPr="00467889">
        <w:rPr>
          <w:rFonts w:eastAsia="Calibri"/>
          <w:lang w:val="en-GB" w:eastAsia="en-US"/>
        </w:rPr>
        <w:t xml:space="preserve">The results confirm the benefit of mixing </w:t>
      </w:r>
      <w:proofErr w:type="spellStart"/>
      <w:r w:rsidRPr="00467889">
        <w:rPr>
          <w:rFonts w:eastAsia="Calibri"/>
          <w:lang w:val="en-GB" w:eastAsia="en-US"/>
        </w:rPr>
        <w:t>ametoctradin</w:t>
      </w:r>
      <w:proofErr w:type="spellEnd"/>
      <w:r w:rsidRPr="00467889">
        <w:rPr>
          <w:rFonts w:eastAsia="Calibri"/>
          <w:lang w:val="en-GB" w:eastAsia="en-US"/>
        </w:rPr>
        <w:t xml:space="preserve"> and propamocarb-hydrochloride, with the 1:3.15 ratio providing optimum control of targeted pathogens in all tested crops. The data obtained from 15 bridging efficacy trials (8 trials on potatoes, 3 trials on onions, and 4 trials on tomatoes) demonstrate that both formulations, BAS 743 00 F and the final BAS 743 03 F formulation, perform equivalently.</w:t>
      </w:r>
    </w:p>
    <w:p w14:paraId="01CE0DD0" w14:textId="77777777" w:rsidR="009D7627" w:rsidRPr="00467889" w:rsidRDefault="009D7627" w:rsidP="009D7627">
      <w:pPr>
        <w:shd w:val="clear" w:color="auto" w:fill="D9D9D9" w:themeFill="background1" w:themeFillShade="D9"/>
        <w:jc w:val="both"/>
        <w:rPr>
          <w:rFonts w:eastAsia="Calibri"/>
          <w:lang w:val="en-GB" w:eastAsia="en-US"/>
        </w:rPr>
      </w:pPr>
    </w:p>
    <w:p w14:paraId="58F4A2FA" w14:textId="77777777" w:rsidR="009D7627" w:rsidRPr="00467889" w:rsidRDefault="009D7627" w:rsidP="009D7627">
      <w:pPr>
        <w:shd w:val="clear" w:color="auto" w:fill="D9D9D9" w:themeFill="background1" w:themeFillShade="D9"/>
        <w:jc w:val="both"/>
        <w:rPr>
          <w:rFonts w:eastAsia="Calibri"/>
          <w:b/>
          <w:lang w:val="en-GB" w:eastAsia="en-US"/>
        </w:rPr>
      </w:pPr>
      <w:r w:rsidRPr="00467889">
        <w:rPr>
          <w:rFonts w:eastAsia="Calibri"/>
          <w:b/>
          <w:lang w:val="en-GB" w:eastAsia="en-US"/>
        </w:rPr>
        <w:t>Minimum effective dose</w:t>
      </w:r>
    </w:p>
    <w:p w14:paraId="71BB4245" w14:textId="3C1D366D" w:rsidR="009D7627" w:rsidRDefault="009D7627" w:rsidP="009D7627">
      <w:pPr>
        <w:shd w:val="clear" w:color="auto" w:fill="D9D9D9" w:themeFill="background1" w:themeFillShade="D9"/>
        <w:jc w:val="both"/>
      </w:pPr>
      <w:r w:rsidRPr="00467889">
        <w:rPr>
          <w:rFonts w:eastAsia="Calibri"/>
          <w:lang w:val="en-GB" w:eastAsia="en-US"/>
        </w:rPr>
        <w:t xml:space="preserve">BAS 743 03 F at a dose rate of 2 L/ha provided the optimum and most consistent control of the target pathogens and these rates should be considered as the minimum effective dose rates in potatoes, onions and tomatoes under a wide range of environmental conditions. Reducing the proposed application rate BAS 743 03 F decreased the efficacy of the product against </w:t>
      </w:r>
      <w:r w:rsidRPr="00467889">
        <w:rPr>
          <w:rFonts w:eastAsia="Calibri"/>
          <w:i/>
          <w:iCs/>
          <w:lang w:val="en-GB" w:eastAsia="en-US"/>
        </w:rPr>
        <w:t xml:space="preserve">Phytophthora infestans </w:t>
      </w:r>
      <w:r w:rsidRPr="00467889">
        <w:rPr>
          <w:rFonts w:eastAsia="Calibri"/>
          <w:iCs/>
          <w:lang w:val="en-GB" w:eastAsia="en-US"/>
        </w:rPr>
        <w:t>and</w:t>
      </w:r>
      <w:r w:rsidRPr="00467889">
        <w:rPr>
          <w:rFonts w:eastAsia="Calibri"/>
          <w:i/>
          <w:iCs/>
          <w:lang w:val="en-GB" w:eastAsia="en-US"/>
        </w:rPr>
        <w:t xml:space="preserve"> Peronospora destructor.</w:t>
      </w:r>
    </w:p>
    <w:p w14:paraId="69578FEB" w14:textId="77777777" w:rsidR="009D7627" w:rsidRDefault="009D7627" w:rsidP="009D7627">
      <w:pPr>
        <w:shd w:val="clear" w:color="auto" w:fill="D9D9D9" w:themeFill="background1" w:themeFillShade="D9"/>
        <w:jc w:val="both"/>
      </w:pPr>
    </w:p>
    <w:p w14:paraId="04D42C74" w14:textId="77777777" w:rsidR="009D7627" w:rsidRPr="00467889" w:rsidRDefault="009D7627" w:rsidP="009D7627">
      <w:pPr>
        <w:shd w:val="clear" w:color="auto" w:fill="D9D9D9" w:themeFill="background1" w:themeFillShade="D9"/>
        <w:jc w:val="both"/>
        <w:rPr>
          <w:rFonts w:eastAsia="Calibri"/>
          <w:b/>
          <w:lang w:val="en-GB" w:eastAsia="en-US"/>
        </w:rPr>
      </w:pPr>
      <w:r w:rsidRPr="00467889">
        <w:rPr>
          <w:rFonts w:eastAsia="Calibri"/>
          <w:b/>
          <w:lang w:val="en-GB" w:eastAsia="en-US"/>
        </w:rPr>
        <w:t xml:space="preserve">Efficacy tests </w:t>
      </w:r>
    </w:p>
    <w:p w14:paraId="5ABA13B7" w14:textId="77777777" w:rsidR="009D7627" w:rsidRPr="00467889" w:rsidRDefault="009D7627" w:rsidP="009D7627">
      <w:pPr>
        <w:shd w:val="clear" w:color="auto" w:fill="D9D9D9" w:themeFill="background1" w:themeFillShade="D9"/>
        <w:jc w:val="both"/>
        <w:rPr>
          <w:lang w:val="en-GB" w:eastAsia="en-US"/>
        </w:rPr>
      </w:pPr>
      <w:r w:rsidRPr="00467889">
        <w:rPr>
          <w:rFonts w:eastAsia="Calibri"/>
          <w:b/>
          <w:i/>
          <w:lang w:val="en-GB" w:eastAsia="en-US"/>
        </w:rPr>
        <w:t>Phytophthora infestans</w:t>
      </w:r>
      <w:r w:rsidRPr="00467889">
        <w:rPr>
          <w:rFonts w:eastAsia="Calibri"/>
          <w:b/>
          <w:lang w:val="en-GB" w:eastAsia="en-US"/>
        </w:rPr>
        <w:t xml:space="preserve"> on potato</w:t>
      </w:r>
      <w:r w:rsidRPr="00467889">
        <w:rPr>
          <w:lang w:val="en-GB" w:eastAsia="en-US"/>
        </w:rPr>
        <w:t xml:space="preserve"> </w:t>
      </w:r>
    </w:p>
    <w:p w14:paraId="2F932873" w14:textId="77777777" w:rsidR="009D7627" w:rsidRPr="00467889" w:rsidRDefault="009D7627" w:rsidP="009D7627">
      <w:pPr>
        <w:shd w:val="clear" w:color="auto" w:fill="D9D9D9" w:themeFill="background1" w:themeFillShade="D9"/>
        <w:jc w:val="both"/>
        <w:rPr>
          <w:lang w:val="en-GB" w:eastAsia="en-US"/>
        </w:rPr>
      </w:pPr>
      <w:r w:rsidRPr="00467889">
        <w:rPr>
          <w:lang w:val="en-GB" w:eastAsia="en-US"/>
        </w:rPr>
        <w:t xml:space="preserve">It is considered that there is sufficient evidence of efficacy and crop safety to support the use of BAS 743 03 F at 2 L/ha in potatoes across the Maritime, North-East and South-East zones for the control of </w:t>
      </w:r>
      <w:r w:rsidRPr="00467889">
        <w:rPr>
          <w:i/>
          <w:lang w:val="en-GB" w:eastAsia="en-US"/>
        </w:rPr>
        <w:t>Phytophthora infestans</w:t>
      </w:r>
      <w:r w:rsidRPr="00467889">
        <w:rPr>
          <w:lang w:val="en-GB" w:eastAsia="en-US"/>
        </w:rPr>
        <w:t>. In addition, for Hungary and Romania, the applicant proposed to authorise the dose rate range of 1.5-2.0 L/ha of BAS 743 03 F.</w:t>
      </w:r>
    </w:p>
    <w:p w14:paraId="3B839CDE" w14:textId="77777777" w:rsidR="009D7627" w:rsidRPr="00467889" w:rsidRDefault="009D7627" w:rsidP="009D7627">
      <w:pPr>
        <w:shd w:val="clear" w:color="auto" w:fill="D9D9D9" w:themeFill="background1" w:themeFillShade="D9"/>
        <w:jc w:val="both"/>
        <w:rPr>
          <w:lang w:val="en-GB" w:eastAsia="en-US"/>
        </w:rPr>
      </w:pPr>
      <w:r w:rsidRPr="00467889">
        <w:rPr>
          <w:b/>
          <w:i/>
          <w:lang w:eastAsia="en-US"/>
        </w:rPr>
        <w:t xml:space="preserve">Peronospora destructor </w:t>
      </w:r>
      <w:r w:rsidRPr="00467889">
        <w:rPr>
          <w:b/>
          <w:lang w:val="en-GB" w:eastAsia="en-US"/>
        </w:rPr>
        <w:t>on onion</w:t>
      </w:r>
      <w:r w:rsidRPr="00467889">
        <w:rPr>
          <w:lang w:val="en-GB" w:eastAsia="en-US"/>
        </w:rPr>
        <w:t xml:space="preserve"> </w:t>
      </w:r>
    </w:p>
    <w:p w14:paraId="4325C95D" w14:textId="77777777" w:rsidR="009D7627" w:rsidRPr="00467889" w:rsidRDefault="009D7627" w:rsidP="009D7627">
      <w:pPr>
        <w:shd w:val="clear" w:color="auto" w:fill="D9D9D9" w:themeFill="background1" w:themeFillShade="D9"/>
        <w:jc w:val="both"/>
        <w:rPr>
          <w:lang w:val="en-GB" w:eastAsia="en-US"/>
        </w:rPr>
      </w:pPr>
      <w:r w:rsidRPr="00467889">
        <w:rPr>
          <w:lang w:val="en-GB" w:eastAsia="en-US"/>
        </w:rPr>
        <w:t xml:space="preserve">It is considered that there is sufficient evidence of efficacy and crop safety to support the use of BAS 743 03 F at 2 L/ha on onion in the North-East zone. </w:t>
      </w:r>
    </w:p>
    <w:p w14:paraId="1BAAD106" w14:textId="77777777" w:rsidR="009D7627" w:rsidRPr="00467889" w:rsidRDefault="009D7627" w:rsidP="009D7627">
      <w:pPr>
        <w:shd w:val="clear" w:color="auto" w:fill="D9D9D9" w:themeFill="background1" w:themeFillShade="D9"/>
        <w:jc w:val="both"/>
        <w:rPr>
          <w:lang w:eastAsia="en-US"/>
        </w:rPr>
      </w:pPr>
      <w:r w:rsidRPr="00467889">
        <w:rPr>
          <w:lang w:val="en-GB" w:eastAsia="en-US"/>
        </w:rPr>
        <w:t xml:space="preserve">In the Maritime zone the data indicates that BAS 743 03 F, at the proposed dose rate of 2.0 L/ha, achieved comparable efficacy to the standard at 1.0 L/ha, providing </w:t>
      </w:r>
      <w:r w:rsidRPr="00467889">
        <w:rPr>
          <w:u w:val="single"/>
          <w:lang w:val="en-GB" w:eastAsia="en-US"/>
        </w:rPr>
        <w:t>moderate</w:t>
      </w:r>
      <w:r w:rsidRPr="00467889">
        <w:rPr>
          <w:lang w:val="en-GB" w:eastAsia="en-US"/>
        </w:rPr>
        <w:t xml:space="preserve"> control of </w:t>
      </w:r>
      <w:r w:rsidRPr="00467889">
        <w:rPr>
          <w:i/>
          <w:lang w:val="en-GB" w:eastAsia="en-US"/>
        </w:rPr>
        <w:t>Peronospora destructor</w:t>
      </w:r>
      <w:r w:rsidRPr="00467889">
        <w:rPr>
          <w:lang w:val="en-GB" w:eastAsia="en-US"/>
        </w:rPr>
        <w:t xml:space="preserve"> in onion bulbs.</w:t>
      </w:r>
      <w:r w:rsidRPr="00467889">
        <w:rPr>
          <w:lang w:eastAsia="en-US"/>
        </w:rPr>
        <w:t xml:space="preserve"> </w:t>
      </w:r>
      <w:r w:rsidRPr="00467889">
        <w:rPr>
          <w:lang w:val="en-GB" w:eastAsia="en-US"/>
        </w:rPr>
        <w:t xml:space="preserve">The concerned Member States are kindly asked to decide themselves whether to accept the low efficacy of the applied product against </w:t>
      </w:r>
      <w:r w:rsidRPr="00467889">
        <w:rPr>
          <w:bCs/>
          <w:i/>
          <w:iCs/>
          <w:lang w:val="en-GB" w:eastAsia="en-US"/>
        </w:rPr>
        <w:t>Peronospora destructor</w:t>
      </w:r>
      <w:r w:rsidRPr="00467889">
        <w:rPr>
          <w:lang w:val="en-GB" w:eastAsia="en-US"/>
        </w:rPr>
        <w:t xml:space="preserve"> </w:t>
      </w:r>
      <w:r w:rsidRPr="00467889">
        <w:rPr>
          <w:lang w:eastAsia="en-US"/>
        </w:rPr>
        <w:t>in bulb onions.</w:t>
      </w:r>
    </w:p>
    <w:p w14:paraId="03219DAA" w14:textId="77777777" w:rsidR="009D7627" w:rsidRPr="00467889" w:rsidRDefault="009D7627" w:rsidP="009D7627">
      <w:pPr>
        <w:shd w:val="clear" w:color="auto" w:fill="D9D9D9" w:themeFill="background1" w:themeFillShade="D9"/>
        <w:jc w:val="both"/>
        <w:rPr>
          <w:lang w:eastAsia="en-US"/>
        </w:rPr>
      </w:pPr>
      <w:r w:rsidRPr="00467889">
        <w:rPr>
          <w:lang w:eastAsia="en-US"/>
        </w:rPr>
        <w:t>No data were provided for the South-East EPPO climatic zone. The concerned Member States belonging to the southeast EPPO zones are kindly asked to decide themselves whether to accept data from Maritime zone or not.</w:t>
      </w:r>
    </w:p>
    <w:p w14:paraId="3BAA2500" w14:textId="77777777" w:rsidR="009D7627" w:rsidRPr="00467889" w:rsidRDefault="009D7627" w:rsidP="009D7627">
      <w:pPr>
        <w:shd w:val="clear" w:color="auto" w:fill="D9D9D9" w:themeFill="background1" w:themeFillShade="D9"/>
        <w:jc w:val="both"/>
        <w:rPr>
          <w:lang w:val="en-GB" w:eastAsia="en-US"/>
        </w:rPr>
      </w:pPr>
      <w:r w:rsidRPr="00467889">
        <w:rPr>
          <w:b/>
          <w:i/>
          <w:lang w:val="en-GB" w:eastAsia="en-US"/>
        </w:rPr>
        <w:t>Phytophthora infestans</w:t>
      </w:r>
      <w:r w:rsidRPr="00467889">
        <w:rPr>
          <w:b/>
          <w:lang w:val="en-GB" w:eastAsia="en-US"/>
        </w:rPr>
        <w:t xml:space="preserve"> on tomatoes</w:t>
      </w:r>
      <w:r w:rsidRPr="00467889">
        <w:rPr>
          <w:lang w:val="en-GB" w:eastAsia="en-US"/>
        </w:rPr>
        <w:t xml:space="preserve"> </w:t>
      </w:r>
    </w:p>
    <w:p w14:paraId="60BDA5F6" w14:textId="6B7C3E9F" w:rsidR="00C71143" w:rsidRDefault="009D7627" w:rsidP="009D7627">
      <w:pPr>
        <w:shd w:val="clear" w:color="auto" w:fill="D9D9D9" w:themeFill="background1" w:themeFillShade="D9"/>
        <w:jc w:val="both"/>
        <w:rPr>
          <w:lang w:val="en-GB" w:eastAsia="en-US"/>
        </w:rPr>
      </w:pPr>
      <w:r w:rsidRPr="00467889">
        <w:rPr>
          <w:lang w:val="en-GB" w:eastAsia="en-US"/>
        </w:rPr>
        <w:t xml:space="preserve">It is considered that there is sufficient evidence of efficacy and crop safety to support the use of BAS 743 03 F at 2 L/ha in tomato in the North-East zone. </w:t>
      </w:r>
      <w:r w:rsidR="00D2316B" w:rsidRPr="00DC5B0E">
        <w:rPr>
          <w:lang w:val="en-GB" w:eastAsia="en-US"/>
        </w:rPr>
        <w:t>The proposed GAP allows for 2 applications at the maximum rate while the applicant provided data based on 4 to 8 applications. This discrepancy suggests that the data do not fully support the proposed GAP. Based on the data provided, conditional registration is acceptable, but further efficacy data are required as part of the post-registration process. This should include at least two fully supportive trials where the product has only been applied twice or trials as part of an ongoing protection programme where the efficacy is recalculated after two applications.</w:t>
      </w:r>
    </w:p>
    <w:p w14:paraId="37C1DE5C" w14:textId="77777777" w:rsidR="00C71143" w:rsidRDefault="00C71143" w:rsidP="009D7627">
      <w:pPr>
        <w:shd w:val="clear" w:color="auto" w:fill="D9D9D9" w:themeFill="background1" w:themeFillShade="D9"/>
        <w:jc w:val="both"/>
        <w:rPr>
          <w:lang w:val="en-GB" w:eastAsia="en-US"/>
        </w:rPr>
      </w:pPr>
    </w:p>
    <w:p w14:paraId="612BED48" w14:textId="77777777" w:rsidR="00C71143" w:rsidRDefault="00C71143" w:rsidP="009D7627">
      <w:pPr>
        <w:shd w:val="clear" w:color="auto" w:fill="D9D9D9" w:themeFill="background1" w:themeFillShade="D9"/>
        <w:jc w:val="both"/>
        <w:rPr>
          <w:lang w:val="en-GB" w:eastAsia="en-US"/>
        </w:rPr>
      </w:pPr>
    </w:p>
    <w:p w14:paraId="430BADE0" w14:textId="219B62D9" w:rsidR="009D7627" w:rsidRDefault="009D7627" w:rsidP="009D7627">
      <w:pPr>
        <w:shd w:val="clear" w:color="auto" w:fill="D9D9D9" w:themeFill="background1" w:themeFillShade="D9"/>
        <w:jc w:val="both"/>
      </w:pPr>
      <w:r w:rsidRPr="00467889">
        <w:rPr>
          <w:lang w:val="en-GB" w:eastAsia="en-US"/>
        </w:rPr>
        <w:t xml:space="preserve">No data were provided for the South-East EPPO climatic zone. The concerned Member States belonging to the southeast EPPO zones are kindly asked to decide themselves whether to accept data from northeast zone </w:t>
      </w:r>
      <w:r w:rsidRPr="00467889">
        <w:rPr>
          <w:rFonts w:eastAsia="Calibri"/>
          <w:color w:val="0E101A"/>
          <w:lang w:val="en-GB" w:eastAsia="en-US"/>
        </w:rPr>
        <w:t>with consideration of the presented potatoes trials</w:t>
      </w:r>
      <w:r w:rsidRPr="00467889">
        <w:rPr>
          <w:lang w:val="en-GB" w:eastAsia="en-US"/>
        </w:rPr>
        <w:t xml:space="preserve"> or not.</w:t>
      </w:r>
    </w:p>
    <w:p w14:paraId="6AA9C372" w14:textId="77777777" w:rsidR="009D7627" w:rsidRDefault="009D7627" w:rsidP="009D7627">
      <w:pPr>
        <w:shd w:val="clear" w:color="auto" w:fill="D9D9D9" w:themeFill="background1" w:themeFillShade="D9"/>
        <w:jc w:val="both"/>
      </w:pPr>
    </w:p>
    <w:p w14:paraId="432076E0" w14:textId="77777777" w:rsidR="009D7627" w:rsidRPr="00467889" w:rsidRDefault="009D7627" w:rsidP="009D7627">
      <w:pPr>
        <w:shd w:val="clear" w:color="auto" w:fill="D9D9D9" w:themeFill="background1" w:themeFillShade="D9"/>
        <w:jc w:val="both"/>
        <w:rPr>
          <w:rFonts w:eastAsia="Calibri"/>
          <w:b/>
          <w:lang w:val="en-GB" w:eastAsia="en-US"/>
        </w:rPr>
      </w:pPr>
      <w:r w:rsidRPr="00467889">
        <w:rPr>
          <w:rFonts w:eastAsia="Calibri"/>
          <w:b/>
          <w:lang w:val="en-GB" w:eastAsia="en-US"/>
        </w:rPr>
        <w:t>Information on possible occurrence of the development of resistance</w:t>
      </w:r>
    </w:p>
    <w:p w14:paraId="4F7D44DE" w14:textId="77777777" w:rsidR="009D7627" w:rsidRPr="00467889" w:rsidRDefault="009D7627" w:rsidP="009D7627">
      <w:pPr>
        <w:shd w:val="clear" w:color="auto" w:fill="D9D9D9" w:themeFill="background1" w:themeFillShade="D9"/>
        <w:jc w:val="both"/>
        <w:rPr>
          <w:rFonts w:eastAsia="Calibri"/>
          <w:lang w:val="en-GB" w:eastAsia="en-US"/>
        </w:rPr>
      </w:pPr>
      <w:r w:rsidRPr="00467889">
        <w:rPr>
          <w:rFonts w:eastAsia="Calibri"/>
          <w:lang w:val="en-GB" w:eastAsia="en-US"/>
        </w:rPr>
        <w:t xml:space="preserve">The applicant provided a comprehensive overview of the current resistance status and the risk of resistance developing with </w:t>
      </w:r>
      <w:proofErr w:type="spellStart"/>
      <w:r w:rsidRPr="00467889">
        <w:rPr>
          <w:rFonts w:eastAsia="Calibri"/>
          <w:lang w:val="en-GB" w:eastAsia="en-US"/>
        </w:rPr>
        <w:t>ametoctradin</w:t>
      </w:r>
      <w:proofErr w:type="spellEnd"/>
      <w:r w:rsidRPr="00467889">
        <w:rPr>
          <w:rFonts w:eastAsia="Calibri"/>
          <w:lang w:val="en-GB" w:eastAsia="en-US"/>
        </w:rPr>
        <w:t xml:space="preserve"> and </w:t>
      </w:r>
      <w:r w:rsidRPr="00467889">
        <w:rPr>
          <w:rFonts w:eastAsia="Calibri"/>
          <w:bCs/>
          <w:lang w:val="en-GB" w:eastAsia="en-US"/>
        </w:rPr>
        <w:t>propamocarb</w:t>
      </w:r>
      <w:r w:rsidRPr="00467889">
        <w:rPr>
          <w:rFonts w:eastAsia="Calibri"/>
          <w:lang w:val="en-GB" w:eastAsia="en-US"/>
        </w:rPr>
        <w:t xml:space="preserve"> fungicides. </w:t>
      </w:r>
    </w:p>
    <w:p w14:paraId="13C7DC28" w14:textId="77777777" w:rsidR="009D7627" w:rsidRPr="00467889" w:rsidRDefault="009D7627" w:rsidP="009D7627">
      <w:pPr>
        <w:shd w:val="clear" w:color="auto" w:fill="D9D9D9" w:themeFill="background1" w:themeFillShade="D9"/>
        <w:jc w:val="both"/>
        <w:rPr>
          <w:rFonts w:eastAsia="Calibri"/>
          <w:lang w:val="en-GB" w:eastAsia="en-US"/>
        </w:rPr>
      </w:pPr>
      <w:proofErr w:type="spellStart"/>
      <w:r w:rsidRPr="00467889">
        <w:rPr>
          <w:rFonts w:eastAsia="Calibri"/>
          <w:bCs/>
          <w:lang w:eastAsia="en-US"/>
        </w:rPr>
        <w:t>Ametoctradin</w:t>
      </w:r>
      <w:proofErr w:type="spellEnd"/>
      <w:r w:rsidRPr="00467889">
        <w:rPr>
          <w:rFonts w:eastAsia="Calibri"/>
          <w:bCs/>
          <w:lang w:eastAsia="en-US"/>
        </w:rPr>
        <w:t xml:space="preserve"> </w:t>
      </w:r>
      <w:r w:rsidRPr="00467889">
        <w:rPr>
          <w:rFonts w:eastAsia="Calibri"/>
          <w:bCs/>
          <w:lang w:val="en-GB" w:eastAsia="en-US"/>
        </w:rPr>
        <w:t xml:space="preserve"> belongs to the chemical group of </w:t>
      </w:r>
      <w:r w:rsidRPr="00467889">
        <w:rPr>
          <w:rFonts w:eastAsia="Calibri"/>
          <w:bCs/>
          <w:iCs/>
          <w:lang w:val="en-GB" w:eastAsia="en-US"/>
        </w:rPr>
        <w:t>triazolo-</w:t>
      </w:r>
      <w:proofErr w:type="spellStart"/>
      <w:r w:rsidRPr="00467889">
        <w:rPr>
          <w:rFonts w:eastAsia="Calibri"/>
          <w:bCs/>
          <w:iCs/>
          <w:lang w:val="en-GB" w:eastAsia="en-US"/>
        </w:rPr>
        <w:t>pyrimidylamine</w:t>
      </w:r>
      <w:proofErr w:type="spellEnd"/>
      <w:r w:rsidRPr="00467889">
        <w:rPr>
          <w:rFonts w:eastAsia="Calibri"/>
          <w:bCs/>
          <w:lang w:val="en-GB" w:eastAsia="en-US"/>
        </w:rPr>
        <w:t xml:space="preserve"> while propamocarb belongs to the </w:t>
      </w:r>
      <w:r w:rsidRPr="00467889">
        <w:rPr>
          <w:rFonts w:eastAsia="Calibri"/>
          <w:bCs/>
          <w:iCs/>
          <w:lang w:val="en-GB" w:eastAsia="en-US"/>
        </w:rPr>
        <w:t>carbamates</w:t>
      </w:r>
      <w:r w:rsidRPr="00467889">
        <w:rPr>
          <w:rFonts w:eastAsia="Calibri"/>
          <w:bCs/>
          <w:lang w:val="en-GB" w:eastAsia="en-US"/>
        </w:rPr>
        <w:t xml:space="preserve">. </w:t>
      </w:r>
      <w:r w:rsidRPr="00467889">
        <w:rPr>
          <w:rFonts w:eastAsia="Calibri"/>
          <w:lang w:val="en-GB" w:eastAsia="en-US"/>
        </w:rPr>
        <w:t xml:space="preserve">Based on FRAC assessment the applicant stated the combined risk of resistance for </w:t>
      </w:r>
      <w:proofErr w:type="spellStart"/>
      <w:r w:rsidRPr="00467889">
        <w:rPr>
          <w:rFonts w:eastAsia="Calibri"/>
          <w:bCs/>
          <w:lang w:eastAsia="en-US"/>
        </w:rPr>
        <w:t>ametoctradin</w:t>
      </w:r>
      <w:proofErr w:type="spellEnd"/>
      <w:r w:rsidRPr="00467889">
        <w:rPr>
          <w:rFonts w:eastAsia="Calibri"/>
          <w:bCs/>
          <w:lang w:val="en-GB" w:eastAsia="en-US"/>
        </w:rPr>
        <w:t xml:space="preserve"> as </w:t>
      </w:r>
      <w:r w:rsidRPr="00467889">
        <w:rPr>
          <w:rFonts w:eastAsia="Calibri"/>
          <w:bCs/>
          <w:lang w:eastAsia="en-US"/>
        </w:rPr>
        <w:t xml:space="preserve">medium </w:t>
      </w:r>
      <w:r w:rsidRPr="00467889">
        <w:rPr>
          <w:rFonts w:eastAsia="Calibri"/>
          <w:bCs/>
          <w:lang w:val="en-GB" w:eastAsia="en-US"/>
        </w:rPr>
        <w:t xml:space="preserve">and for </w:t>
      </w:r>
      <w:r w:rsidRPr="00467889">
        <w:rPr>
          <w:rFonts w:eastAsia="Calibri"/>
          <w:bCs/>
          <w:lang w:eastAsia="en-US"/>
        </w:rPr>
        <w:t>propamocarb</w:t>
      </w:r>
      <w:r w:rsidRPr="00467889">
        <w:rPr>
          <w:rFonts w:eastAsia="Calibri"/>
          <w:lang w:val="en-GB" w:eastAsia="en-US"/>
        </w:rPr>
        <w:t xml:space="preserve"> as </w:t>
      </w:r>
      <w:r w:rsidRPr="00467889">
        <w:rPr>
          <w:rFonts w:eastAsia="Calibri"/>
          <w:lang w:eastAsia="en-US"/>
        </w:rPr>
        <w:t>low to medium</w:t>
      </w:r>
      <w:r w:rsidRPr="00467889">
        <w:rPr>
          <w:rFonts w:eastAsia="Calibri"/>
          <w:lang w:val="en-GB" w:eastAsia="en-US"/>
        </w:rPr>
        <w:t xml:space="preserve">. </w:t>
      </w:r>
    </w:p>
    <w:p w14:paraId="7555A665" w14:textId="77777777" w:rsidR="009D7627" w:rsidRPr="00467889" w:rsidRDefault="009D7627" w:rsidP="009D7627">
      <w:pPr>
        <w:shd w:val="clear" w:color="auto" w:fill="D9D9D9" w:themeFill="background1" w:themeFillShade="D9"/>
        <w:jc w:val="both"/>
        <w:rPr>
          <w:rFonts w:eastAsia="Calibri"/>
          <w:lang w:val="en-GB" w:eastAsia="en-US"/>
        </w:rPr>
      </w:pPr>
      <w:r w:rsidRPr="00467889">
        <w:rPr>
          <w:rFonts w:eastAsia="Calibri"/>
          <w:lang w:val="en-GB" w:eastAsia="en-US"/>
        </w:rPr>
        <w:t xml:space="preserve">A special resistance management system must be used for the application of the product. It is expected that </w:t>
      </w:r>
      <w:proofErr w:type="spellStart"/>
      <w:r w:rsidRPr="00467889">
        <w:rPr>
          <w:rFonts w:eastAsia="Calibri"/>
          <w:lang w:val="en-GB" w:eastAsia="en-US"/>
        </w:rPr>
        <w:t>cMS</w:t>
      </w:r>
      <w:proofErr w:type="spellEnd"/>
      <w:r w:rsidRPr="00467889">
        <w:rPr>
          <w:rFonts w:eastAsia="Calibri"/>
          <w:lang w:val="en-GB" w:eastAsia="en-US"/>
        </w:rPr>
        <w:t xml:space="preserve"> will implement FRAC recommendations unless their national guidelines indicate more restrictive resistance management measures are required. The </w:t>
      </w:r>
      <w:proofErr w:type="spellStart"/>
      <w:r w:rsidRPr="00467889">
        <w:rPr>
          <w:rFonts w:eastAsia="Calibri"/>
          <w:lang w:val="en-GB" w:eastAsia="en-US"/>
        </w:rPr>
        <w:t>zRMS</w:t>
      </w:r>
      <w:proofErr w:type="spellEnd"/>
      <w:r w:rsidRPr="00467889">
        <w:rPr>
          <w:rFonts w:eastAsia="Calibri"/>
          <w:lang w:val="en-GB" w:eastAsia="en-US"/>
        </w:rPr>
        <w:t xml:space="preserve"> considers that the risk assessment is acceptable.</w:t>
      </w:r>
    </w:p>
    <w:p w14:paraId="71DD75E9" w14:textId="77777777" w:rsidR="009D7627" w:rsidRPr="00467889" w:rsidRDefault="009D7627" w:rsidP="009D7627">
      <w:pPr>
        <w:shd w:val="clear" w:color="auto" w:fill="D9D9D9" w:themeFill="background1" w:themeFillShade="D9"/>
        <w:jc w:val="both"/>
        <w:rPr>
          <w:rFonts w:eastAsia="Calibri"/>
          <w:lang w:val="en-GB" w:eastAsia="en-US"/>
        </w:rPr>
      </w:pPr>
    </w:p>
    <w:p w14:paraId="58016A59" w14:textId="77777777" w:rsidR="009D7627" w:rsidRPr="00467889" w:rsidRDefault="009D7627" w:rsidP="009D7627">
      <w:pPr>
        <w:shd w:val="clear" w:color="auto" w:fill="D9D9D9" w:themeFill="background1" w:themeFillShade="D9"/>
        <w:jc w:val="both"/>
        <w:rPr>
          <w:rFonts w:eastAsia="Calibri"/>
          <w:b/>
          <w:lang w:val="en-GB" w:eastAsia="en-US"/>
        </w:rPr>
      </w:pPr>
      <w:r w:rsidRPr="00467889">
        <w:rPr>
          <w:rFonts w:eastAsia="Calibri"/>
          <w:b/>
          <w:lang w:val="en-GB" w:eastAsia="en-US"/>
        </w:rPr>
        <w:t>Phytotoxicity to host crop</w:t>
      </w:r>
    </w:p>
    <w:p w14:paraId="4959B82A" w14:textId="77777777" w:rsidR="009D7627" w:rsidRPr="00467889" w:rsidRDefault="009D7627" w:rsidP="009D7627">
      <w:pPr>
        <w:shd w:val="clear" w:color="auto" w:fill="D9D9D9" w:themeFill="background1" w:themeFillShade="D9"/>
        <w:jc w:val="both"/>
        <w:rPr>
          <w:rFonts w:eastAsia="Calibri"/>
          <w:lang w:val="en-GB" w:eastAsia="en-US"/>
        </w:rPr>
      </w:pPr>
      <w:r w:rsidRPr="00467889">
        <w:rPr>
          <w:rFonts w:eastAsia="Calibri"/>
          <w:lang w:val="en-GB" w:eastAsia="en-US"/>
        </w:rPr>
        <w:t xml:space="preserve">No phytotoxicity symptoms in potatoes, onion and tomatoes after application of </w:t>
      </w:r>
      <w:r w:rsidRPr="00467889">
        <w:rPr>
          <w:lang w:val="en-GB" w:eastAsia="en-US"/>
        </w:rPr>
        <w:t>BAS 743 03 F at 2 L/ha</w:t>
      </w:r>
      <w:r w:rsidRPr="00467889">
        <w:rPr>
          <w:rFonts w:eastAsia="Calibri"/>
          <w:lang w:val="en-GB" w:eastAsia="en-US"/>
        </w:rPr>
        <w:t xml:space="preserve"> were observed in any of the trials reported by the applicant.</w:t>
      </w:r>
    </w:p>
    <w:p w14:paraId="11FB0950" w14:textId="77777777" w:rsidR="009D7627" w:rsidRPr="00467889" w:rsidRDefault="009D7627" w:rsidP="009D7627">
      <w:pPr>
        <w:shd w:val="clear" w:color="auto" w:fill="D9D9D9" w:themeFill="background1" w:themeFillShade="D9"/>
        <w:jc w:val="both"/>
        <w:rPr>
          <w:rFonts w:eastAsia="Calibri"/>
          <w:b/>
          <w:lang w:val="en-GB" w:eastAsia="en-US"/>
        </w:rPr>
      </w:pPr>
    </w:p>
    <w:p w14:paraId="66A104AC" w14:textId="77777777" w:rsidR="009D7627" w:rsidRPr="00467889" w:rsidRDefault="009D7627" w:rsidP="009D7627">
      <w:pPr>
        <w:shd w:val="clear" w:color="auto" w:fill="D9D9D9" w:themeFill="background1" w:themeFillShade="D9"/>
        <w:jc w:val="both"/>
        <w:rPr>
          <w:rFonts w:eastAsia="Calibri"/>
          <w:lang w:val="en-GB" w:eastAsia="en-US"/>
        </w:rPr>
      </w:pPr>
      <w:r w:rsidRPr="00467889">
        <w:rPr>
          <w:rFonts w:eastAsia="Calibri"/>
          <w:b/>
          <w:lang w:val="en-GB" w:eastAsia="en-US"/>
        </w:rPr>
        <w:t>Yield and Quality parameters</w:t>
      </w:r>
    </w:p>
    <w:p w14:paraId="4A3D26AE" w14:textId="77777777" w:rsidR="009D7627" w:rsidRPr="00467889" w:rsidRDefault="009D7627" w:rsidP="009D7627">
      <w:pPr>
        <w:shd w:val="clear" w:color="auto" w:fill="D9D9D9" w:themeFill="background1" w:themeFillShade="D9"/>
        <w:jc w:val="both"/>
        <w:rPr>
          <w:rFonts w:eastAsia="Calibri"/>
          <w:lang w:val="en-GB" w:eastAsia="en-US"/>
        </w:rPr>
      </w:pPr>
      <w:r w:rsidRPr="00467889">
        <w:rPr>
          <w:rFonts w:eastAsia="Calibri"/>
          <w:lang w:val="en-GB" w:eastAsia="en-US"/>
        </w:rPr>
        <w:t>The data summarized across EPPO climatic zones confirmed that BAS 743 03 F was shown to be an effective product for fungicidal control in potatoes, onions and tomatoes. Trials showed that the level of control was equal to or better than the reference standard products tested. In addition, BAS 743 03 F at the recommended label rate of 2.0 L/ha showed no adverse but rather positive effects on yield and quality parameters.</w:t>
      </w:r>
    </w:p>
    <w:p w14:paraId="2701C624" w14:textId="77777777" w:rsidR="009D7627" w:rsidRPr="00467889" w:rsidRDefault="009D7627" w:rsidP="009D7627">
      <w:pPr>
        <w:shd w:val="clear" w:color="auto" w:fill="D9D9D9" w:themeFill="background1" w:themeFillShade="D9"/>
        <w:jc w:val="both"/>
        <w:rPr>
          <w:rFonts w:eastAsia="Calibri"/>
          <w:b/>
          <w:lang w:val="en-GB" w:eastAsia="en-US"/>
        </w:rPr>
      </w:pPr>
      <w:r w:rsidRPr="00467889">
        <w:rPr>
          <w:rFonts w:eastAsia="Calibri"/>
          <w:b/>
          <w:lang w:val="en-GB" w:eastAsia="en-US"/>
        </w:rPr>
        <w:t>Adverse effects on succeeding or adjacent crops</w:t>
      </w:r>
    </w:p>
    <w:p w14:paraId="71963E44" w14:textId="340F84DD" w:rsidR="009D7627" w:rsidRDefault="009D7627" w:rsidP="009D7627">
      <w:pPr>
        <w:shd w:val="clear" w:color="auto" w:fill="D9D9D9" w:themeFill="background1" w:themeFillShade="D9"/>
        <w:jc w:val="both"/>
      </w:pPr>
      <w:r w:rsidRPr="00467889">
        <w:rPr>
          <w:lang w:val="en-GB" w:eastAsia="en-US"/>
        </w:rPr>
        <w:t xml:space="preserve">BAS 743 03 F was tested on 10 different crops. No effects were observed on </w:t>
      </w:r>
      <w:r w:rsidRPr="00467889">
        <w:rPr>
          <w:lang w:eastAsia="en-US"/>
        </w:rPr>
        <w:t xml:space="preserve">germination and growth </w:t>
      </w:r>
      <w:r w:rsidRPr="00467889">
        <w:rPr>
          <w:lang w:val="en-GB" w:eastAsia="en-US"/>
        </w:rPr>
        <w:t>with any of crops tested. BAS 743 03 F does not pose a risk to succeeding or adjacent crops and justifies the recommendation of no restrictions on succeeding or adjacent crops when applying BAS 74303 F.</w:t>
      </w:r>
    </w:p>
    <w:p w14:paraId="3965A2B3" w14:textId="2743BFC7" w:rsidR="007B138C" w:rsidRPr="002656EB" w:rsidRDefault="00141B58" w:rsidP="007B138C">
      <w:pPr>
        <w:pStyle w:val="Nagwek2"/>
        <w:rPr>
          <w:lang w:val="en-GB"/>
        </w:rPr>
      </w:pPr>
      <w:bookmarkStart w:id="220" w:name="_Toc412121464"/>
      <w:bookmarkStart w:id="221" w:name="_Toc413398955"/>
      <w:bookmarkStart w:id="222" w:name="_Toc413399010"/>
      <w:bookmarkStart w:id="223" w:name="_Toc413923326"/>
      <w:bookmarkStart w:id="224" w:name="_Toc414364041"/>
      <w:bookmarkStart w:id="225" w:name="_Toc414540333"/>
      <w:bookmarkStart w:id="226" w:name="_Toc414547815"/>
      <w:bookmarkStart w:id="227" w:name="_Toc200363859"/>
      <w:r w:rsidRPr="002D6140">
        <w:rPr>
          <w:lang w:val="en-GB"/>
        </w:rPr>
        <w:lastRenderedPageBreak/>
        <w:t>Methods of analysis</w:t>
      </w:r>
      <w:bookmarkEnd w:id="179"/>
      <w:r w:rsidRPr="002D6140">
        <w:rPr>
          <w:lang w:val="en-GB"/>
        </w:rPr>
        <w:t xml:space="preserve"> (Part B, Section 5)</w:t>
      </w:r>
      <w:bookmarkStart w:id="228" w:name="_Toc236630377"/>
      <w:bookmarkEnd w:id="220"/>
      <w:bookmarkEnd w:id="221"/>
      <w:bookmarkEnd w:id="222"/>
      <w:bookmarkEnd w:id="223"/>
      <w:bookmarkEnd w:id="224"/>
      <w:bookmarkEnd w:id="225"/>
      <w:bookmarkEnd w:id="226"/>
      <w:bookmarkEnd w:id="227"/>
    </w:p>
    <w:p w14:paraId="0B1F9089" w14:textId="77777777" w:rsidR="00141B58" w:rsidRPr="002D6140" w:rsidRDefault="00141B58" w:rsidP="00BE15E8">
      <w:pPr>
        <w:pStyle w:val="Nagwek3"/>
        <w:rPr>
          <w:lang w:val="en-GB"/>
        </w:rPr>
      </w:pPr>
      <w:bookmarkStart w:id="229" w:name="_Toc412121465"/>
      <w:bookmarkStart w:id="230" w:name="_Toc413398956"/>
      <w:bookmarkStart w:id="231" w:name="_Toc413399011"/>
      <w:bookmarkStart w:id="232" w:name="_Toc413923327"/>
      <w:bookmarkStart w:id="233" w:name="_Toc414364042"/>
      <w:bookmarkStart w:id="234" w:name="_Toc414540334"/>
      <w:bookmarkStart w:id="235" w:name="_Toc414547816"/>
      <w:bookmarkStart w:id="236" w:name="_Toc200363860"/>
      <w:r w:rsidRPr="002D6140">
        <w:rPr>
          <w:lang w:val="en-GB"/>
        </w:rPr>
        <w:t>Analytical method for the formulation</w:t>
      </w:r>
      <w:bookmarkEnd w:id="228"/>
      <w:bookmarkEnd w:id="229"/>
      <w:bookmarkEnd w:id="230"/>
      <w:bookmarkEnd w:id="231"/>
      <w:bookmarkEnd w:id="232"/>
      <w:bookmarkEnd w:id="233"/>
      <w:bookmarkEnd w:id="234"/>
      <w:bookmarkEnd w:id="235"/>
      <w:bookmarkEnd w:id="236"/>
    </w:p>
    <w:p w14:paraId="54D38762" w14:textId="5AE79FD6" w:rsidR="00C456BB" w:rsidRDefault="0011079A" w:rsidP="0011079A">
      <w:pPr>
        <w:pStyle w:val="RepStandard"/>
        <w:suppressAutoHyphens/>
      </w:pPr>
      <w:bookmarkStart w:id="237" w:name="_Hlk42767470"/>
      <w:bookmarkStart w:id="238" w:name="_Toc236630378"/>
      <w:r w:rsidRPr="00EC0676">
        <w:t xml:space="preserve">The analytical method </w:t>
      </w:r>
      <w:r w:rsidR="008D0DAC" w:rsidRPr="008D0DAC">
        <w:t>AFL1028/03</w:t>
      </w:r>
      <w:r w:rsidRPr="00EC0676">
        <w:t xml:space="preserve"> has been developed for the determination of the active </w:t>
      </w:r>
      <w:r w:rsidR="00E42582">
        <w:t>sub</w:t>
      </w:r>
      <w:r w:rsidR="00621F7D">
        <w:t>s</w:t>
      </w:r>
      <w:r w:rsidR="00E42582">
        <w:t>tance</w:t>
      </w:r>
      <w:r w:rsidRPr="00EC0676">
        <w:t xml:space="preserve"> </w:t>
      </w:r>
      <w:r w:rsidR="00C814CC">
        <w:t>Propamocarb</w:t>
      </w:r>
      <w:r w:rsidR="00C456BB" w:rsidRPr="00C456BB">
        <w:t xml:space="preserve"> and </w:t>
      </w:r>
      <w:proofErr w:type="spellStart"/>
      <w:r w:rsidR="00C814CC">
        <w:t>Ametoctradin</w:t>
      </w:r>
      <w:proofErr w:type="spellEnd"/>
      <w:r w:rsidR="00C814CC">
        <w:t xml:space="preserve"> </w:t>
      </w:r>
      <w:r w:rsidR="00C456BB" w:rsidRPr="00C456BB">
        <w:t>in SC formulations BAS 743 00F, BAS 743 02F and BAS 743 03F</w:t>
      </w:r>
      <w:r w:rsidR="00C456BB">
        <w:t xml:space="preserve">.  </w:t>
      </w:r>
      <w:r w:rsidR="00C456BB" w:rsidRPr="00C456BB">
        <w:t xml:space="preserve">The method has been demonstrated to be suitable for the determination of </w:t>
      </w:r>
      <w:proofErr w:type="spellStart"/>
      <w:r w:rsidR="00E42582">
        <w:t>a</w:t>
      </w:r>
      <w:r w:rsidR="00C456BB" w:rsidRPr="00C456BB">
        <w:t>metroc</w:t>
      </w:r>
      <w:r w:rsidR="00621F7D">
        <w:t>t</w:t>
      </w:r>
      <w:r w:rsidR="00C456BB" w:rsidRPr="00C456BB">
        <w:t>radin</w:t>
      </w:r>
      <w:proofErr w:type="spellEnd"/>
      <w:r w:rsidR="00C456BB" w:rsidRPr="00C456BB">
        <w:t xml:space="preserve"> and </w:t>
      </w:r>
      <w:r w:rsidR="00C814CC">
        <w:t>Propamocarb</w:t>
      </w:r>
      <w:r w:rsidR="00C456BB" w:rsidRPr="00C456BB">
        <w:t xml:space="preserve"> in solutions of BAS 743 02 F for the determination of the active </w:t>
      </w:r>
      <w:r w:rsidR="00E42582">
        <w:t xml:space="preserve">substances </w:t>
      </w:r>
      <w:r w:rsidR="00C456BB" w:rsidRPr="00C456BB">
        <w:t>and for the determination of suspensibility.  All validated param</w:t>
      </w:r>
      <w:r w:rsidR="00E42582">
        <w:t>e</w:t>
      </w:r>
      <w:r w:rsidR="00621F7D">
        <w:t>t</w:t>
      </w:r>
      <w:r w:rsidR="00C456BB" w:rsidRPr="00C456BB">
        <w:t xml:space="preserve">ers (identity, specificity, linearity, accuracy &amp; precision </w:t>
      </w:r>
      <w:proofErr w:type="spellStart"/>
      <w:r w:rsidR="00C456BB" w:rsidRPr="00C456BB">
        <w:t>etc</w:t>
      </w:r>
      <w:proofErr w:type="spellEnd"/>
      <w:r w:rsidR="00C456BB" w:rsidRPr="00C456BB">
        <w:t>) are acceptable</w:t>
      </w:r>
      <w:r w:rsidR="00C456BB">
        <w:t>.</w:t>
      </w:r>
    </w:p>
    <w:p w14:paraId="0A7EEA58" w14:textId="4FC8008C" w:rsidR="00C456BB" w:rsidRDefault="00C456BB" w:rsidP="0011079A">
      <w:pPr>
        <w:pStyle w:val="RepStandard"/>
        <w:suppressAutoHyphens/>
      </w:pPr>
    </w:p>
    <w:p w14:paraId="46C9C856" w14:textId="20106DD0" w:rsidR="00C456BB" w:rsidRDefault="00C456BB" w:rsidP="0011079A">
      <w:pPr>
        <w:pStyle w:val="RepStandard"/>
        <w:suppressAutoHyphens/>
      </w:pPr>
      <w:r w:rsidRPr="00BF7B3C">
        <w:rPr>
          <w:color w:val="000000"/>
          <w:lang w:val="en-GB" w:eastAsia="en-US"/>
        </w:rPr>
        <w:t xml:space="preserve">The analytical method </w:t>
      </w:r>
      <w:r w:rsidRPr="00C456BB">
        <w:t>AFL1070/01</w:t>
      </w:r>
      <w:r w:rsidRPr="00BF7B3C">
        <w:rPr>
          <w:lang w:val="en-GB"/>
        </w:rPr>
        <w:t xml:space="preserve"> </w:t>
      </w:r>
      <w:r w:rsidRPr="00BF7B3C">
        <w:rPr>
          <w:color w:val="000000"/>
          <w:lang w:val="en-GB" w:eastAsia="en-US"/>
        </w:rPr>
        <w:t xml:space="preserve">has been developed for the determination of </w:t>
      </w:r>
      <w:r w:rsidRPr="00BF7B3C">
        <w:rPr>
          <w:lang w:val="en-GB"/>
        </w:rPr>
        <w:t xml:space="preserve">the impurity </w:t>
      </w:r>
      <w:r w:rsidR="00E42582" w:rsidRPr="00BF7B3C">
        <w:rPr>
          <w:lang w:val="en-GB"/>
        </w:rPr>
        <w:t>a</w:t>
      </w:r>
      <w:r w:rsidRPr="00BF7B3C">
        <w:rPr>
          <w:lang w:val="en-GB"/>
        </w:rPr>
        <w:t>mitrole (</w:t>
      </w:r>
      <w:proofErr w:type="spellStart"/>
      <w:r w:rsidRPr="00BF7B3C">
        <w:rPr>
          <w:lang w:val="en-GB"/>
        </w:rPr>
        <w:t>Reg.No</w:t>
      </w:r>
      <w:proofErr w:type="spellEnd"/>
      <w:r w:rsidRPr="00BF7B3C">
        <w:rPr>
          <w:lang w:val="en-GB"/>
        </w:rPr>
        <w:t>.: 900093) in the BAS 743 03 F</w:t>
      </w:r>
      <w:r w:rsidRPr="00BF7B3C">
        <w:rPr>
          <w:color w:val="000000"/>
          <w:lang w:val="en-GB" w:eastAsia="en-US"/>
        </w:rPr>
        <w:t xml:space="preserve">.  </w:t>
      </w:r>
      <w:r w:rsidR="00597EC0" w:rsidRPr="00BF7B3C">
        <w:rPr>
          <w:color w:val="000000"/>
          <w:lang w:val="en-GB" w:eastAsia="en-US"/>
        </w:rPr>
        <w:t xml:space="preserve">With respect to the conditions described for the analytical method AFL1070/01 all validation parameters (linearity, precision, accuracy, identity, specificity, stability and LOQ) are acceptable. Therefore, the method is valid without restriction in the tested concentration range and is suitable for the determination of </w:t>
      </w:r>
      <w:r w:rsidR="00E42582" w:rsidRPr="00BF7B3C">
        <w:rPr>
          <w:color w:val="000000"/>
          <w:lang w:val="en-GB" w:eastAsia="en-US"/>
        </w:rPr>
        <w:t>a</w:t>
      </w:r>
      <w:r w:rsidR="00597EC0" w:rsidRPr="00BF7B3C">
        <w:rPr>
          <w:color w:val="000000"/>
          <w:lang w:val="en-GB" w:eastAsia="en-US"/>
        </w:rPr>
        <w:t>mitrole in BAS 743 03 F.</w:t>
      </w:r>
    </w:p>
    <w:p w14:paraId="097F7476" w14:textId="79A389A3" w:rsidR="00C456BB" w:rsidRDefault="00C456BB" w:rsidP="0011079A">
      <w:pPr>
        <w:pStyle w:val="RepStandard"/>
        <w:suppressAutoHyphens/>
      </w:pPr>
    </w:p>
    <w:p w14:paraId="5F44B313" w14:textId="345CDB30" w:rsidR="000A61D0" w:rsidRDefault="0011079A" w:rsidP="00E42582">
      <w:pPr>
        <w:pStyle w:val="RepStandard"/>
        <w:suppressAutoHyphens/>
        <w:rPr>
          <w:color w:val="000000"/>
          <w:lang w:val="en-GB" w:eastAsia="en-US"/>
        </w:rPr>
      </w:pPr>
      <w:r w:rsidRPr="00DB0502">
        <w:rPr>
          <w:lang w:eastAsia="en-US"/>
        </w:rPr>
        <w:t xml:space="preserve">The analytical method </w:t>
      </w:r>
      <w:r w:rsidRPr="00DB0502">
        <w:t xml:space="preserve">AFL1020/01 </w:t>
      </w:r>
      <w:r w:rsidRPr="00DB0502">
        <w:rPr>
          <w:lang w:eastAsia="en-US"/>
        </w:rPr>
        <w:t xml:space="preserve">has been developed for the determination of </w:t>
      </w:r>
      <w:r w:rsidRPr="00DB0502">
        <w:t xml:space="preserve">the impurity o-xylene in formulations containing </w:t>
      </w:r>
      <w:proofErr w:type="spellStart"/>
      <w:r w:rsidR="00C814CC">
        <w:t>Ametoctradin</w:t>
      </w:r>
      <w:proofErr w:type="spellEnd"/>
      <w:r w:rsidR="00C814CC">
        <w:t xml:space="preserve"> </w:t>
      </w:r>
      <w:r w:rsidR="00E42582">
        <w:t xml:space="preserve">and </w:t>
      </w:r>
      <w:r w:rsidR="00C814CC">
        <w:t>Propamocarb</w:t>
      </w:r>
      <w:r w:rsidR="00E42582">
        <w:t>.</w:t>
      </w:r>
      <w:r w:rsidRPr="00DB0502">
        <w:rPr>
          <w:lang w:eastAsia="en-US"/>
        </w:rPr>
        <w:t xml:space="preserve"> </w:t>
      </w:r>
      <w:r w:rsidR="00E42582">
        <w:rPr>
          <w:lang w:eastAsia="en-US"/>
        </w:rPr>
        <w:t xml:space="preserve"> </w:t>
      </w:r>
      <w:bookmarkStart w:id="239" w:name="_Hlk42591672"/>
      <w:r w:rsidR="00E42582" w:rsidRPr="00E42582">
        <w:rPr>
          <w:color w:val="000000"/>
          <w:lang w:val="en-GB" w:eastAsia="en-US"/>
        </w:rPr>
        <w:t>With respect to the conditions described in the analytical method AFL1073/01 all validation parameters (identity, specificity, linearity, accuracy and precision, stability, LOQ) are acceptable. Therefore, the method is valid without restriction in the tested concentration range and is suitable for the determination of o-</w:t>
      </w:r>
      <w:r w:rsidR="00E42582">
        <w:rPr>
          <w:color w:val="000000"/>
          <w:lang w:val="en-GB" w:eastAsia="en-US"/>
        </w:rPr>
        <w:t>x</w:t>
      </w:r>
      <w:r w:rsidR="00E42582" w:rsidRPr="00E42582">
        <w:rPr>
          <w:color w:val="000000"/>
          <w:lang w:val="en-GB" w:eastAsia="en-US"/>
        </w:rPr>
        <w:t>ylene in BAS 743 03 F.</w:t>
      </w:r>
      <w:bookmarkEnd w:id="237"/>
      <w:bookmarkEnd w:id="239"/>
    </w:p>
    <w:p w14:paraId="6996B817" w14:textId="77777777" w:rsidR="00141B58" w:rsidRPr="002D6140" w:rsidRDefault="00141B58" w:rsidP="00BE15E8">
      <w:pPr>
        <w:pStyle w:val="Nagwek3"/>
        <w:rPr>
          <w:lang w:val="en-GB"/>
        </w:rPr>
      </w:pPr>
      <w:bookmarkStart w:id="240" w:name="_Toc412121466"/>
      <w:bookmarkStart w:id="241" w:name="_Toc413398957"/>
      <w:bookmarkStart w:id="242" w:name="_Toc413399012"/>
      <w:bookmarkStart w:id="243" w:name="_Toc413923328"/>
      <w:bookmarkStart w:id="244" w:name="_Toc414364043"/>
      <w:bookmarkStart w:id="245" w:name="_Toc414540335"/>
      <w:bookmarkStart w:id="246" w:name="_Toc414547817"/>
      <w:bookmarkStart w:id="247" w:name="_Ref65063476"/>
      <w:bookmarkStart w:id="248" w:name="_Toc200363861"/>
      <w:r w:rsidRPr="002D6140">
        <w:rPr>
          <w:lang w:val="en-GB"/>
        </w:rPr>
        <w:t>Analytical methods for residues</w:t>
      </w:r>
      <w:bookmarkEnd w:id="238"/>
      <w:bookmarkEnd w:id="240"/>
      <w:bookmarkEnd w:id="241"/>
      <w:bookmarkEnd w:id="242"/>
      <w:bookmarkEnd w:id="243"/>
      <w:bookmarkEnd w:id="244"/>
      <w:bookmarkEnd w:id="245"/>
      <w:bookmarkEnd w:id="246"/>
      <w:bookmarkEnd w:id="247"/>
      <w:bookmarkEnd w:id="248"/>
    </w:p>
    <w:p w14:paraId="0B12CB6C" w14:textId="77777777" w:rsidR="005924CA" w:rsidRDefault="005924CA" w:rsidP="00FD7C69">
      <w:pPr>
        <w:adjustRightInd w:val="0"/>
        <w:jc w:val="both"/>
      </w:pPr>
      <w:bookmarkStart w:id="249" w:name="_Toc236630379"/>
      <w:r w:rsidRPr="005924CA">
        <w:t>Suitably validated analytical methods have been submitted for the data submitted with this applic</w:t>
      </w:r>
      <w:r>
        <w:t>a</w:t>
      </w:r>
      <w:r w:rsidRPr="005924CA">
        <w:t>tion.</w:t>
      </w:r>
    </w:p>
    <w:p w14:paraId="45652E32" w14:textId="77777777" w:rsidR="005924CA" w:rsidRDefault="005924CA" w:rsidP="00FD7C69">
      <w:pPr>
        <w:adjustRightInd w:val="0"/>
        <w:jc w:val="both"/>
      </w:pPr>
    </w:p>
    <w:p w14:paraId="051D6927" w14:textId="32CD0210" w:rsidR="00FD7C69" w:rsidRPr="00FF7E26" w:rsidRDefault="00FD7C69" w:rsidP="00FD7C69">
      <w:pPr>
        <w:adjustRightInd w:val="0"/>
        <w:jc w:val="both"/>
      </w:pPr>
      <w:r w:rsidRPr="00FF7E26">
        <w:t xml:space="preserve">During the approval process of </w:t>
      </w:r>
      <w:proofErr w:type="spellStart"/>
      <w:r w:rsidR="00C814CC">
        <w:t>Ametoctradin</w:t>
      </w:r>
      <w:proofErr w:type="spellEnd"/>
      <w:r w:rsidR="00C814CC">
        <w:t xml:space="preserve"> </w:t>
      </w:r>
      <w:r w:rsidR="005924CA">
        <w:t xml:space="preserve">and </w:t>
      </w:r>
      <w:r w:rsidR="00C814CC">
        <w:t>Propamocarb</w:t>
      </w:r>
      <w:r w:rsidR="005924CA">
        <w:t xml:space="preserve"> </w:t>
      </w:r>
      <w:r w:rsidRPr="00FF7E26">
        <w:t>analytical methods were submitted</w:t>
      </w:r>
      <w:r w:rsidR="005924CA">
        <w:t>.</w:t>
      </w:r>
    </w:p>
    <w:p w14:paraId="5457B391" w14:textId="77777777" w:rsidR="00FD7C69" w:rsidRPr="001B15DC" w:rsidRDefault="00FD7C69" w:rsidP="00FD7C69">
      <w:pPr>
        <w:adjustRightInd w:val="0"/>
        <w:jc w:val="both"/>
        <w:rPr>
          <w:highlight w:val="yellow"/>
        </w:rPr>
      </w:pPr>
    </w:p>
    <w:p w14:paraId="7D6F1435" w14:textId="7A291B52" w:rsidR="00FD7C69" w:rsidRDefault="00FD7C69" w:rsidP="00EC2F49">
      <w:pPr>
        <w:adjustRightInd w:val="0"/>
        <w:jc w:val="both"/>
      </w:pPr>
      <w:r w:rsidRPr="00FF7E26">
        <w:rPr>
          <w:lang w:val="en-GB"/>
        </w:rPr>
        <w:t xml:space="preserve">As </w:t>
      </w:r>
      <w:proofErr w:type="spellStart"/>
      <w:r w:rsidR="00C814CC">
        <w:rPr>
          <w:lang w:val="en-GB"/>
        </w:rPr>
        <w:t>Ametoctradin</w:t>
      </w:r>
      <w:proofErr w:type="spellEnd"/>
      <w:r w:rsidR="00C814CC">
        <w:rPr>
          <w:lang w:val="en-GB"/>
        </w:rPr>
        <w:t xml:space="preserve"> </w:t>
      </w:r>
      <w:r w:rsidRPr="00FF7E26">
        <w:rPr>
          <w:lang w:val="en-GB"/>
        </w:rPr>
        <w:t xml:space="preserve">is not classified as toxic or highly toxic, no method was required for body fluid/tissues at the time of the EU approval process for </w:t>
      </w:r>
      <w:proofErr w:type="spellStart"/>
      <w:r w:rsidRPr="00FF7E26">
        <w:rPr>
          <w:lang w:val="en-GB"/>
        </w:rPr>
        <w:t>ametoctradin</w:t>
      </w:r>
      <w:proofErr w:type="spellEnd"/>
      <w:r w:rsidRPr="00FF7E26">
        <w:rPr>
          <w:lang w:val="en-GB"/>
        </w:rPr>
        <w:t>.</w:t>
      </w:r>
      <w:r w:rsidR="005924CA">
        <w:rPr>
          <w:lang w:val="en-GB"/>
        </w:rPr>
        <w:t xml:space="preserve"> </w:t>
      </w:r>
      <w:r w:rsidRPr="00FF7E26">
        <w:t>A new method was developed (</w:t>
      </w:r>
      <w:r w:rsidR="00D820F8">
        <w:t>XXXX</w:t>
      </w:r>
      <w:r w:rsidRPr="00FF7E26">
        <w:t xml:space="preserve"> Method L0347/01) to meet new data requirements. </w:t>
      </w:r>
      <w:proofErr w:type="spellStart"/>
      <w:r w:rsidR="00C814CC">
        <w:t>Ametoctradin</w:t>
      </w:r>
      <w:proofErr w:type="spellEnd"/>
      <w:r w:rsidR="00C814CC">
        <w:t xml:space="preserve"> </w:t>
      </w:r>
      <w:r w:rsidRPr="00FF7E26">
        <w:t>can be determined by LC-MS/MS with a LOQ of 0.01 mg/kg in blood and urine.</w:t>
      </w:r>
    </w:p>
    <w:p w14:paraId="0C967069" w14:textId="77777777" w:rsidR="00E1337C" w:rsidRDefault="00E1337C" w:rsidP="00EC2F49">
      <w:pPr>
        <w:adjustRightInd w:val="0"/>
        <w:jc w:val="both"/>
      </w:pPr>
    </w:p>
    <w:p w14:paraId="37AE4133" w14:textId="1E356983" w:rsidR="000A61D0" w:rsidRPr="00980ED9" w:rsidRDefault="00E83500" w:rsidP="00E83500">
      <w:pPr>
        <w:shd w:val="clear" w:color="auto" w:fill="D9D9D9" w:themeFill="background1" w:themeFillShade="D9"/>
        <w:adjustRightInd w:val="0"/>
        <w:jc w:val="both"/>
        <w:rPr>
          <w:lang w:val="en-GB"/>
        </w:rPr>
      </w:pPr>
      <w:proofErr w:type="spellStart"/>
      <w:r w:rsidRPr="00E1337C">
        <w:rPr>
          <w:b/>
          <w:bCs/>
          <w:lang w:val="en-GB"/>
        </w:rPr>
        <w:t>zRMS</w:t>
      </w:r>
      <w:proofErr w:type="spellEnd"/>
      <w:r>
        <w:rPr>
          <w:lang w:val="en-GB"/>
        </w:rPr>
        <w:t>: accepted</w:t>
      </w:r>
    </w:p>
    <w:p w14:paraId="5E4667D9" w14:textId="6F8A2D68" w:rsidR="00141B58" w:rsidRPr="002D6140" w:rsidRDefault="00141B58" w:rsidP="00BE15E8">
      <w:pPr>
        <w:pStyle w:val="Nagwek2"/>
        <w:rPr>
          <w:lang w:val="en-GB"/>
        </w:rPr>
      </w:pPr>
      <w:bookmarkStart w:id="250" w:name="_Toc412121467"/>
      <w:bookmarkStart w:id="251" w:name="_Toc413398958"/>
      <w:bookmarkStart w:id="252" w:name="_Toc413399013"/>
      <w:bookmarkStart w:id="253" w:name="_Toc413923329"/>
      <w:bookmarkStart w:id="254" w:name="_Toc414364044"/>
      <w:bookmarkStart w:id="255" w:name="_Toc414540336"/>
      <w:bookmarkStart w:id="256" w:name="_Toc414547818"/>
      <w:bookmarkStart w:id="257" w:name="_Toc200363862"/>
      <w:r w:rsidRPr="002D6140">
        <w:rPr>
          <w:lang w:val="en-GB"/>
        </w:rPr>
        <w:t>Mammalian toxicology</w:t>
      </w:r>
      <w:bookmarkEnd w:id="249"/>
      <w:r w:rsidRPr="002D6140">
        <w:rPr>
          <w:lang w:val="en-GB"/>
        </w:rPr>
        <w:t xml:space="preserve"> (Part B, Section 6)</w:t>
      </w:r>
      <w:bookmarkEnd w:id="250"/>
      <w:bookmarkEnd w:id="251"/>
      <w:bookmarkEnd w:id="252"/>
      <w:bookmarkEnd w:id="253"/>
      <w:bookmarkEnd w:id="254"/>
      <w:bookmarkEnd w:id="255"/>
      <w:bookmarkEnd w:id="256"/>
      <w:bookmarkEnd w:id="257"/>
    </w:p>
    <w:p w14:paraId="7FA0255C" w14:textId="6F1B9A0A" w:rsidR="007B138C" w:rsidRPr="00EA09FF" w:rsidRDefault="00141B58" w:rsidP="007B138C">
      <w:pPr>
        <w:pStyle w:val="Nagwek3"/>
        <w:rPr>
          <w:lang w:val="en-GB"/>
        </w:rPr>
      </w:pPr>
      <w:bookmarkStart w:id="258" w:name="_Toc236630380"/>
      <w:bookmarkStart w:id="259" w:name="_Toc412121468"/>
      <w:bookmarkStart w:id="260" w:name="_Toc413398959"/>
      <w:bookmarkStart w:id="261" w:name="_Toc413399014"/>
      <w:bookmarkStart w:id="262" w:name="_Toc413923330"/>
      <w:bookmarkStart w:id="263" w:name="_Toc414364045"/>
      <w:bookmarkStart w:id="264" w:name="_Toc414540337"/>
      <w:bookmarkStart w:id="265" w:name="_Toc414547819"/>
      <w:bookmarkStart w:id="266" w:name="_Toc200363863"/>
      <w:r w:rsidRPr="002D6140">
        <w:rPr>
          <w:lang w:val="en-GB"/>
        </w:rPr>
        <w:t>Acute toxicity</w:t>
      </w:r>
      <w:bookmarkStart w:id="267" w:name="_Toc236630381"/>
      <w:bookmarkEnd w:id="258"/>
      <w:bookmarkEnd w:id="259"/>
      <w:bookmarkEnd w:id="260"/>
      <w:bookmarkEnd w:id="261"/>
      <w:bookmarkEnd w:id="262"/>
      <w:bookmarkEnd w:id="263"/>
      <w:bookmarkEnd w:id="264"/>
      <w:bookmarkEnd w:id="265"/>
      <w:bookmarkEnd w:id="266"/>
    </w:p>
    <w:p w14:paraId="4EEA48A2" w14:textId="7BBF4603" w:rsidR="002E7A39" w:rsidRPr="00996A40" w:rsidRDefault="00590DD9" w:rsidP="00590DD9">
      <w:pPr>
        <w:pStyle w:val="RepStandard"/>
        <w:rPr>
          <w:lang w:val="en-GB"/>
        </w:rPr>
      </w:pPr>
      <w:r w:rsidRPr="00996A40">
        <w:rPr>
          <w:lang w:val="en-GB"/>
        </w:rPr>
        <w:t>BAS</w:t>
      </w:r>
      <w:r w:rsidR="005924CA">
        <w:rPr>
          <w:lang w:val="en-GB"/>
        </w:rPr>
        <w:t xml:space="preserve"> 743 03</w:t>
      </w:r>
      <w:r w:rsidRPr="00996A40">
        <w:rPr>
          <w:lang w:val="en-GB"/>
        </w:rPr>
        <w:t xml:space="preserve"> F is of low acute toxicity when </w:t>
      </w:r>
      <w:r w:rsidR="00EC2F49">
        <w:rPr>
          <w:lang w:val="en-GB"/>
        </w:rPr>
        <w:t>using the c</w:t>
      </w:r>
      <w:r w:rsidR="00EC2F49" w:rsidRPr="00EC2F49">
        <w:rPr>
          <w:lang w:val="en-GB"/>
        </w:rPr>
        <w:t>alculation method according to Regulation (EC) No 1272/2008</w:t>
      </w:r>
      <w:r w:rsidR="00EC2F49">
        <w:rPr>
          <w:lang w:val="en-GB"/>
        </w:rPr>
        <w:t xml:space="preserve">.  </w:t>
      </w:r>
      <w:r w:rsidRPr="00996A40">
        <w:rPr>
          <w:lang w:val="en-GB"/>
        </w:rPr>
        <w:t>Based on the content of a co-formulant, the formulation is classified for skin sensitisation (H317).</w:t>
      </w:r>
    </w:p>
    <w:p w14:paraId="3DC643FE" w14:textId="77777777" w:rsidR="00141B58" w:rsidRPr="00996A40" w:rsidRDefault="00141B58" w:rsidP="00BE15E8">
      <w:pPr>
        <w:pStyle w:val="Nagwek3"/>
        <w:rPr>
          <w:lang w:val="en-GB"/>
        </w:rPr>
      </w:pPr>
      <w:bookmarkStart w:id="268" w:name="_Toc412121469"/>
      <w:bookmarkStart w:id="269" w:name="_Toc413398960"/>
      <w:bookmarkStart w:id="270" w:name="_Toc413399015"/>
      <w:bookmarkStart w:id="271" w:name="_Toc413923331"/>
      <w:bookmarkStart w:id="272" w:name="_Toc414364046"/>
      <w:bookmarkStart w:id="273" w:name="_Toc414540338"/>
      <w:bookmarkStart w:id="274" w:name="_Toc414547820"/>
      <w:bookmarkStart w:id="275" w:name="_Toc200363864"/>
      <w:r w:rsidRPr="00996A40">
        <w:rPr>
          <w:lang w:val="en-GB"/>
        </w:rPr>
        <w:t>Operator exposure</w:t>
      </w:r>
      <w:bookmarkEnd w:id="267"/>
      <w:bookmarkEnd w:id="268"/>
      <w:bookmarkEnd w:id="269"/>
      <w:bookmarkEnd w:id="270"/>
      <w:bookmarkEnd w:id="271"/>
      <w:bookmarkEnd w:id="272"/>
      <w:bookmarkEnd w:id="273"/>
      <w:bookmarkEnd w:id="274"/>
      <w:bookmarkEnd w:id="275"/>
    </w:p>
    <w:p w14:paraId="403F445F" w14:textId="4E4A0382" w:rsidR="00722119" w:rsidRPr="00DD4019" w:rsidRDefault="00722119" w:rsidP="00722119">
      <w:pPr>
        <w:pStyle w:val="JSCnormal"/>
        <w:jc w:val="both"/>
        <w:rPr>
          <w:color w:val="000000" w:themeColor="text1"/>
        </w:rPr>
      </w:pPr>
      <w:bookmarkStart w:id="276" w:name="_Toc236630382"/>
      <w:r w:rsidRPr="00DD4019">
        <w:rPr>
          <w:color w:val="000000" w:themeColor="text1"/>
        </w:rPr>
        <w:t xml:space="preserve">The worst case for the operator is given for the highest application rate (maximum individual dose) for each proposed application method. </w:t>
      </w:r>
    </w:p>
    <w:p w14:paraId="562EC48B" w14:textId="4BB0B5BB" w:rsidR="00722119" w:rsidRPr="00DD4019" w:rsidRDefault="00722119" w:rsidP="00722119">
      <w:pPr>
        <w:pStyle w:val="JSCnormal"/>
        <w:numPr>
          <w:ilvl w:val="0"/>
          <w:numId w:val="42"/>
        </w:numPr>
        <w:jc w:val="both"/>
        <w:rPr>
          <w:color w:val="000000" w:themeColor="text1"/>
        </w:rPr>
      </w:pPr>
      <w:r w:rsidRPr="00DD4019">
        <w:rPr>
          <w:color w:val="000000" w:themeColor="text1"/>
        </w:rPr>
        <w:t xml:space="preserve">The outdoor application of </w:t>
      </w:r>
      <w:r w:rsidR="00D820F8">
        <w:rPr>
          <w:color w:val="000000" w:themeColor="text1"/>
        </w:rPr>
        <w:t>XXXX</w:t>
      </w:r>
      <w:r w:rsidRPr="00DD4019">
        <w:rPr>
          <w:color w:val="000000" w:themeColor="text1"/>
        </w:rPr>
        <w:t xml:space="preserve"> 743 03 F to </w:t>
      </w:r>
      <w:r>
        <w:rPr>
          <w:color w:val="000000" w:themeColor="text1"/>
        </w:rPr>
        <w:t>potato</w:t>
      </w:r>
      <w:r w:rsidRPr="00DD4019">
        <w:rPr>
          <w:color w:val="000000" w:themeColor="text1"/>
        </w:rPr>
        <w:t xml:space="preserve"> is presented as the worst case for downward, vehicle mounted spray application to low crops. The highest application rate is 2 L product/ha and </w:t>
      </w:r>
      <w:r w:rsidRPr="00DD4019">
        <w:rPr>
          <w:color w:val="000000" w:themeColor="text1"/>
        </w:rPr>
        <w:lastRenderedPageBreak/>
        <w:t>using a dermal absorption of 28% for the dilution of propamocarb-HCl. This provides the risk envelope for application to all field crops.</w:t>
      </w:r>
    </w:p>
    <w:p w14:paraId="64C96113" w14:textId="75040AC8" w:rsidR="00722119" w:rsidRDefault="00722119" w:rsidP="007674A2">
      <w:pPr>
        <w:pStyle w:val="JSCnormal"/>
        <w:numPr>
          <w:ilvl w:val="0"/>
          <w:numId w:val="42"/>
        </w:numPr>
        <w:jc w:val="both"/>
        <w:rPr>
          <w:color w:val="000000" w:themeColor="text1"/>
        </w:rPr>
      </w:pPr>
      <w:r w:rsidRPr="00DD4019">
        <w:rPr>
          <w:color w:val="000000" w:themeColor="text1"/>
        </w:rPr>
        <w:t xml:space="preserve">The outdoor application of </w:t>
      </w:r>
      <w:r w:rsidR="00D820F8">
        <w:rPr>
          <w:color w:val="000000" w:themeColor="text1"/>
        </w:rPr>
        <w:t>XXXX</w:t>
      </w:r>
      <w:r w:rsidRPr="00DD4019">
        <w:rPr>
          <w:color w:val="000000" w:themeColor="text1"/>
        </w:rPr>
        <w:t xml:space="preserve"> 743 03 F to </w:t>
      </w:r>
      <w:r>
        <w:rPr>
          <w:color w:val="000000" w:themeColor="text1"/>
        </w:rPr>
        <w:t>tomato/aubergine</w:t>
      </w:r>
      <w:r w:rsidRPr="00DD4019">
        <w:rPr>
          <w:color w:val="000000" w:themeColor="text1"/>
        </w:rPr>
        <w:t xml:space="preserve"> is the worst</w:t>
      </w:r>
      <w:r>
        <w:rPr>
          <w:color w:val="000000" w:themeColor="text1"/>
        </w:rPr>
        <w:t>-</w:t>
      </w:r>
      <w:r w:rsidRPr="00DD4019">
        <w:rPr>
          <w:color w:val="000000" w:themeColor="text1"/>
        </w:rPr>
        <w:t xml:space="preserve">case </w:t>
      </w:r>
      <w:r>
        <w:rPr>
          <w:color w:val="000000" w:themeColor="text1"/>
        </w:rPr>
        <w:t xml:space="preserve">scenario </w:t>
      </w:r>
      <w:r w:rsidRPr="00DD4019">
        <w:rPr>
          <w:color w:val="000000" w:themeColor="text1"/>
        </w:rPr>
        <w:t xml:space="preserve">for downward hand-held spray applications. The highest application rate is 2 L product/ha and using a dermal absorption of </w:t>
      </w:r>
      <w:r>
        <w:rPr>
          <w:color w:val="000000" w:themeColor="text1"/>
        </w:rPr>
        <w:t>1.2</w:t>
      </w:r>
      <w:r w:rsidRPr="00DD4019">
        <w:rPr>
          <w:color w:val="000000" w:themeColor="text1"/>
        </w:rPr>
        <w:t xml:space="preserve">% for the dilution of propamocarb-HCl. </w:t>
      </w:r>
    </w:p>
    <w:p w14:paraId="6F6EFCED" w14:textId="77777777" w:rsidR="00170767" w:rsidRDefault="00170767" w:rsidP="0019770C">
      <w:pPr>
        <w:pStyle w:val="JSCnormal"/>
        <w:spacing w:before="0" w:after="0"/>
        <w:jc w:val="both"/>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57" w:type="dxa"/>
          <w:bottom w:w="57" w:type="dxa"/>
          <w:right w:w="57" w:type="dxa"/>
        </w:tblCellMar>
        <w:tblLook w:val="01E0" w:firstRow="1" w:lastRow="1" w:firstColumn="1" w:lastColumn="1" w:noHBand="0" w:noVBand="0"/>
      </w:tblPr>
      <w:tblGrid>
        <w:gridCol w:w="2438"/>
        <w:gridCol w:w="2379"/>
        <w:gridCol w:w="1400"/>
        <w:gridCol w:w="839"/>
        <w:gridCol w:w="1398"/>
        <w:gridCol w:w="892"/>
      </w:tblGrid>
      <w:tr w:rsidR="00170767" w:rsidRPr="003B1338" w14:paraId="16DE6F93" w14:textId="77777777" w:rsidTr="008C6263">
        <w:trPr>
          <w:trHeight w:val="169"/>
        </w:trPr>
        <w:tc>
          <w:tcPr>
            <w:tcW w:w="1304" w:type="pct"/>
            <w:vAlign w:val="center"/>
          </w:tcPr>
          <w:p w14:paraId="79E37806" w14:textId="77777777" w:rsidR="00170767" w:rsidRPr="003B1338" w:rsidRDefault="00170767" w:rsidP="00170767">
            <w:pPr>
              <w:pStyle w:val="RepTableHeader"/>
              <w:suppressAutoHyphens/>
              <w:jc w:val="center"/>
            </w:pPr>
          </w:p>
        </w:tc>
        <w:tc>
          <w:tcPr>
            <w:tcW w:w="1273" w:type="pct"/>
            <w:vAlign w:val="center"/>
          </w:tcPr>
          <w:p w14:paraId="2680759E" w14:textId="77777777" w:rsidR="00170767" w:rsidRPr="003B1338" w:rsidRDefault="00170767" w:rsidP="00170767">
            <w:pPr>
              <w:pStyle w:val="RepTableHeader"/>
              <w:suppressAutoHyphens/>
              <w:jc w:val="center"/>
            </w:pPr>
          </w:p>
        </w:tc>
        <w:tc>
          <w:tcPr>
            <w:tcW w:w="1198" w:type="pct"/>
            <w:gridSpan w:val="2"/>
            <w:vAlign w:val="center"/>
          </w:tcPr>
          <w:p w14:paraId="292CF68E" w14:textId="77777777" w:rsidR="00170767" w:rsidRPr="003B1338" w:rsidRDefault="00170767" w:rsidP="00170767">
            <w:pPr>
              <w:pStyle w:val="RepTableHeader"/>
              <w:suppressAutoHyphens/>
              <w:jc w:val="center"/>
            </w:pPr>
            <w:proofErr w:type="spellStart"/>
            <w:r w:rsidRPr="003B1338">
              <w:t>Ametoctradin</w:t>
            </w:r>
            <w:proofErr w:type="spellEnd"/>
            <w:r w:rsidRPr="003B1338">
              <w:t xml:space="preserve"> </w:t>
            </w:r>
          </w:p>
        </w:tc>
        <w:tc>
          <w:tcPr>
            <w:tcW w:w="1226" w:type="pct"/>
            <w:gridSpan w:val="2"/>
            <w:vAlign w:val="center"/>
          </w:tcPr>
          <w:p w14:paraId="3CFB7C5A" w14:textId="77777777" w:rsidR="00170767" w:rsidRPr="003B1338" w:rsidRDefault="00170767" w:rsidP="00170767">
            <w:pPr>
              <w:pStyle w:val="RepTableHeader"/>
              <w:suppressAutoHyphens/>
              <w:jc w:val="center"/>
            </w:pPr>
            <w:r w:rsidRPr="003B1338">
              <w:t>Propamocarb-HCl</w:t>
            </w:r>
          </w:p>
        </w:tc>
      </w:tr>
      <w:tr w:rsidR="00170767" w:rsidRPr="003B1338" w14:paraId="1B5EE9A3" w14:textId="77777777" w:rsidTr="008C6263">
        <w:trPr>
          <w:trHeight w:val="686"/>
        </w:trPr>
        <w:tc>
          <w:tcPr>
            <w:tcW w:w="1304" w:type="pct"/>
          </w:tcPr>
          <w:p w14:paraId="6E6B1CF0" w14:textId="77777777" w:rsidR="00170767" w:rsidRPr="003B1338" w:rsidRDefault="00170767" w:rsidP="00170767">
            <w:pPr>
              <w:pStyle w:val="RepTableHeader"/>
              <w:suppressAutoHyphens/>
            </w:pPr>
            <w:r w:rsidRPr="003B1338">
              <w:t>Model data</w:t>
            </w:r>
          </w:p>
        </w:tc>
        <w:tc>
          <w:tcPr>
            <w:tcW w:w="1273" w:type="pct"/>
          </w:tcPr>
          <w:p w14:paraId="1E42086B" w14:textId="77777777" w:rsidR="00170767" w:rsidRPr="003B1338" w:rsidRDefault="00170767" w:rsidP="00170767">
            <w:pPr>
              <w:pStyle w:val="RepTableHeader"/>
              <w:suppressAutoHyphens/>
            </w:pPr>
            <w:r w:rsidRPr="003B1338">
              <w:t>Level of PPE</w:t>
            </w:r>
          </w:p>
        </w:tc>
        <w:tc>
          <w:tcPr>
            <w:tcW w:w="749" w:type="pct"/>
          </w:tcPr>
          <w:p w14:paraId="6649B3A1" w14:textId="77777777" w:rsidR="00170767" w:rsidRPr="003B1338" w:rsidRDefault="00170767" w:rsidP="00170767">
            <w:pPr>
              <w:pStyle w:val="RepTableHeader"/>
              <w:suppressAutoHyphens/>
              <w:jc w:val="center"/>
            </w:pPr>
            <w:r w:rsidRPr="003B1338">
              <w:t xml:space="preserve">Total absorbed dose </w:t>
            </w:r>
            <w:r w:rsidRPr="003B1338">
              <w:br/>
              <w:t>(mg/kg/day)</w:t>
            </w:r>
          </w:p>
        </w:tc>
        <w:tc>
          <w:tcPr>
            <w:tcW w:w="449" w:type="pct"/>
          </w:tcPr>
          <w:p w14:paraId="347D219F" w14:textId="77777777" w:rsidR="00170767" w:rsidRPr="003B1338" w:rsidRDefault="00170767" w:rsidP="00170767">
            <w:pPr>
              <w:pStyle w:val="RepTableHeader"/>
              <w:suppressAutoHyphens/>
              <w:jc w:val="center"/>
            </w:pPr>
            <w:r w:rsidRPr="003B1338">
              <w:t>% of systemic AOEL</w:t>
            </w:r>
          </w:p>
        </w:tc>
        <w:tc>
          <w:tcPr>
            <w:tcW w:w="748" w:type="pct"/>
          </w:tcPr>
          <w:p w14:paraId="3F7FAD73" w14:textId="77777777" w:rsidR="00170767" w:rsidRPr="003B1338" w:rsidRDefault="00170767" w:rsidP="00170767">
            <w:pPr>
              <w:pStyle w:val="RepTableHeader"/>
              <w:suppressAutoHyphens/>
              <w:jc w:val="center"/>
            </w:pPr>
            <w:r w:rsidRPr="003B1338">
              <w:t xml:space="preserve">Total absorbed dose </w:t>
            </w:r>
            <w:r w:rsidRPr="003B1338">
              <w:br/>
              <w:t>(mg/kg/day)</w:t>
            </w:r>
          </w:p>
        </w:tc>
        <w:tc>
          <w:tcPr>
            <w:tcW w:w="478" w:type="pct"/>
          </w:tcPr>
          <w:p w14:paraId="202DE2B4" w14:textId="77777777" w:rsidR="00170767" w:rsidRPr="003B1338" w:rsidRDefault="00170767" w:rsidP="00170767">
            <w:pPr>
              <w:pStyle w:val="RepTableHeader"/>
              <w:suppressAutoHyphens/>
              <w:jc w:val="center"/>
            </w:pPr>
            <w:r w:rsidRPr="003B1338">
              <w:t>% of systemic AOEL</w:t>
            </w:r>
          </w:p>
        </w:tc>
      </w:tr>
      <w:tr w:rsidR="00170767" w:rsidRPr="003B1338" w14:paraId="61528472" w14:textId="77777777" w:rsidTr="008C6263">
        <w:trPr>
          <w:trHeight w:val="174"/>
        </w:trPr>
        <w:tc>
          <w:tcPr>
            <w:tcW w:w="5000" w:type="pct"/>
            <w:gridSpan w:val="6"/>
          </w:tcPr>
          <w:p w14:paraId="2335C851" w14:textId="77777777" w:rsidR="00170767" w:rsidRPr="003B1338" w:rsidRDefault="00170767" w:rsidP="00170767">
            <w:pPr>
              <w:pStyle w:val="RepStandard"/>
              <w:suppressAutoHyphens/>
              <w:rPr>
                <w:sz w:val="20"/>
                <w:szCs w:val="20"/>
                <w:lang w:val="en-GB"/>
              </w:rPr>
            </w:pPr>
            <w:r w:rsidRPr="003B1338">
              <w:rPr>
                <w:sz w:val="20"/>
                <w:szCs w:val="20"/>
                <w:lang w:val="en-GB"/>
              </w:rPr>
              <w:t>Tractor mounted boom spray application outdoors to potato</w:t>
            </w:r>
            <w:r w:rsidRPr="008C6263">
              <w:rPr>
                <w:sz w:val="20"/>
                <w:szCs w:val="20"/>
                <w:shd w:val="clear" w:color="auto" w:fill="D9D9D9" w:themeFill="background1" w:themeFillShade="D9"/>
                <w:lang w:val="en-GB"/>
              </w:rPr>
              <w:t>/tomato/aubergine/onion/garlic</w:t>
            </w:r>
            <w:r w:rsidRPr="008C6263">
              <w:rPr>
                <w:sz w:val="20"/>
                <w:szCs w:val="20"/>
                <w:shd w:val="clear" w:color="auto" w:fill="BDD6EE" w:themeFill="accent5" w:themeFillTint="66"/>
                <w:lang w:val="en-GB"/>
              </w:rPr>
              <w:t>/floriculture crops</w:t>
            </w:r>
          </w:p>
        </w:tc>
      </w:tr>
      <w:tr w:rsidR="00170767" w:rsidRPr="003B1338" w14:paraId="10625D1F" w14:textId="77777777" w:rsidTr="008C6263">
        <w:trPr>
          <w:trHeight w:val="109"/>
        </w:trPr>
        <w:tc>
          <w:tcPr>
            <w:tcW w:w="2577" w:type="pct"/>
            <w:gridSpan w:val="2"/>
          </w:tcPr>
          <w:p w14:paraId="35AFEC05" w14:textId="77777777" w:rsidR="00170767" w:rsidRPr="003B1338" w:rsidRDefault="00170767" w:rsidP="00170767">
            <w:pPr>
              <w:pStyle w:val="RepTable"/>
              <w:suppressAutoHyphens/>
              <w:rPr>
                <w:noProof w:val="0"/>
                <w:szCs w:val="20"/>
                <w:lang w:val="en-GB"/>
              </w:rPr>
            </w:pPr>
            <w:r w:rsidRPr="003B1338">
              <w:rPr>
                <w:noProof w:val="0"/>
                <w:szCs w:val="20"/>
                <w:lang w:val="en-GB"/>
              </w:rPr>
              <w:t xml:space="preserve">Application rate: </w:t>
            </w:r>
          </w:p>
        </w:tc>
        <w:tc>
          <w:tcPr>
            <w:tcW w:w="2423" w:type="pct"/>
            <w:gridSpan w:val="4"/>
          </w:tcPr>
          <w:p w14:paraId="38FE5728" w14:textId="77777777" w:rsidR="00170767" w:rsidRPr="003B1338" w:rsidRDefault="00170767" w:rsidP="00170767">
            <w:pPr>
              <w:pStyle w:val="RepTable"/>
              <w:suppressAutoHyphens/>
              <w:rPr>
                <w:rFonts w:eastAsia="SimSun"/>
                <w:noProof w:val="0"/>
                <w:szCs w:val="20"/>
                <w:lang w:val="en-GB" w:eastAsia="zh-CN"/>
              </w:rPr>
            </w:pPr>
            <w:r w:rsidRPr="003B1338">
              <w:rPr>
                <w:noProof w:val="0"/>
                <w:szCs w:val="20"/>
                <w:lang w:val="en-GB"/>
              </w:rPr>
              <w:t>2 L product/ha</w:t>
            </w:r>
          </w:p>
        </w:tc>
      </w:tr>
      <w:tr w:rsidR="00170767" w:rsidRPr="003B1338" w14:paraId="2ED21ECF" w14:textId="77777777" w:rsidTr="008C6263">
        <w:trPr>
          <w:trHeight w:val="597"/>
        </w:trPr>
        <w:tc>
          <w:tcPr>
            <w:tcW w:w="1304" w:type="pct"/>
          </w:tcPr>
          <w:p w14:paraId="289B1B98" w14:textId="77777777" w:rsidR="00170767" w:rsidRPr="003B1338" w:rsidRDefault="00170767" w:rsidP="00170767">
            <w:pPr>
              <w:pStyle w:val="RepStandard"/>
              <w:suppressAutoHyphens/>
              <w:jc w:val="left"/>
              <w:rPr>
                <w:sz w:val="20"/>
                <w:szCs w:val="20"/>
                <w:lang w:val="en-GB"/>
              </w:rPr>
            </w:pPr>
            <w:r w:rsidRPr="003B1338">
              <w:rPr>
                <w:b/>
                <w:sz w:val="20"/>
                <w:szCs w:val="20"/>
                <w:lang w:val="en-GB"/>
              </w:rPr>
              <w:t>EFSA Calculator</w:t>
            </w:r>
            <w:r w:rsidRPr="003B1338">
              <w:rPr>
                <w:sz w:val="20"/>
                <w:szCs w:val="20"/>
                <w:lang w:val="en-GB"/>
              </w:rPr>
              <w:t xml:space="preserve"> (75</w:t>
            </w:r>
            <w:r w:rsidRPr="003B1338">
              <w:rPr>
                <w:sz w:val="20"/>
                <w:szCs w:val="20"/>
                <w:vertAlign w:val="superscript"/>
                <w:lang w:val="en-GB"/>
              </w:rPr>
              <w:t>th</w:t>
            </w:r>
            <w:r w:rsidRPr="003B1338">
              <w:rPr>
                <w:sz w:val="20"/>
                <w:szCs w:val="20"/>
                <w:lang w:val="en-GB"/>
              </w:rPr>
              <w:t xml:space="preserve"> percentile)</w:t>
            </w:r>
          </w:p>
          <w:p w14:paraId="617E6BEF" w14:textId="77777777" w:rsidR="00170767" w:rsidRPr="003B1338" w:rsidRDefault="00170767" w:rsidP="00170767">
            <w:pPr>
              <w:pStyle w:val="RepTable"/>
              <w:suppressAutoHyphens/>
              <w:rPr>
                <w:noProof w:val="0"/>
                <w:szCs w:val="20"/>
                <w:lang w:val="en-GB"/>
              </w:rPr>
            </w:pPr>
            <w:r w:rsidRPr="003B1338">
              <w:rPr>
                <w:noProof w:val="0"/>
                <w:szCs w:val="20"/>
                <w:lang w:val="en-GB"/>
              </w:rPr>
              <w:t>Body weight: 60 kg</w:t>
            </w:r>
          </w:p>
        </w:tc>
        <w:tc>
          <w:tcPr>
            <w:tcW w:w="1273" w:type="pct"/>
          </w:tcPr>
          <w:p w14:paraId="49FFA83C" w14:textId="77777777" w:rsidR="00170767" w:rsidRPr="003B1338" w:rsidRDefault="00170767" w:rsidP="00170767">
            <w:pPr>
              <w:pStyle w:val="RepTable"/>
              <w:suppressAutoHyphens/>
              <w:rPr>
                <w:noProof w:val="0"/>
                <w:szCs w:val="20"/>
                <w:lang w:val="en-GB"/>
              </w:rPr>
            </w:pPr>
            <w:r w:rsidRPr="003B1338">
              <w:rPr>
                <w:noProof w:val="0"/>
                <w:szCs w:val="20"/>
                <w:lang w:val="en-GB"/>
              </w:rPr>
              <w:t xml:space="preserve">Workwear (arms, body and legs covered) ML and A </w:t>
            </w:r>
          </w:p>
        </w:tc>
        <w:tc>
          <w:tcPr>
            <w:tcW w:w="749" w:type="pct"/>
            <w:vAlign w:val="center"/>
          </w:tcPr>
          <w:p w14:paraId="6FE5DBA9"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0.08</w:t>
            </w:r>
          </w:p>
        </w:tc>
        <w:tc>
          <w:tcPr>
            <w:tcW w:w="449" w:type="pct"/>
            <w:vAlign w:val="center"/>
          </w:tcPr>
          <w:p w14:paraId="6028E8BD"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4.2</w:t>
            </w:r>
          </w:p>
        </w:tc>
        <w:tc>
          <w:tcPr>
            <w:tcW w:w="748" w:type="pct"/>
            <w:shd w:val="clear" w:color="auto" w:fill="BDD6EE" w:themeFill="accent5" w:themeFillTint="66"/>
            <w:vAlign w:val="center"/>
          </w:tcPr>
          <w:p w14:paraId="14D44B1C"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0.04</w:t>
            </w:r>
          </w:p>
        </w:tc>
        <w:tc>
          <w:tcPr>
            <w:tcW w:w="478" w:type="pct"/>
            <w:shd w:val="clear" w:color="auto" w:fill="BDD6EE" w:themeFill="accent5" w:themeFillTint="66"/>
            <w:vAlign w:val="center"/>
          </w:tcPr>
          <w:p w14:paraId="227648C3"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13.9</w:t>
            </w:r>
          </w:p>
        </w:tc>
      </w:tr>
      <w:tr w:rsidR="00170767" w:rsidRPr="003B1338" w14:paraId="3DB7362A" w14:textId="77777777" w:rsidTr="008C6263">
        <w:trPr>
          <w:trHeight w:val="82"/>
        </w:trPr>
        <w:tc>
          <w:tcPr>
            <w:tcW w:w="5000" w:type="pct"/>
            <w:gridSpan w:val="6"/>
          </w:tcPr>
          <w:p w14:paraId="4DF4A6FE" w14:textId="77777777" w:rsidR="00170767" w:rsidRPr="003B1338" w:rsidRDefault="00170767" w:rsidP="00170767">
            <w:pPr>
              <w:pStyle w:val="RepStandard"/>
              <w:suppressAutoHyphens/>
              <w:rPr>
                <w:sz w:val="20"/>
                <w:szCs w:val="20"/>
                <w:lang w:val="en-GB"/>
              </w:rPr>
            </w:pPr>
            <w:r w:rsidRPr="003B1338">
              <w:rPr>
                <w:sz w:val="20"/>
                <w:szCs w:val="20"/>
                <w:lang w:val="en-GB"/>
              </w:rPr>
              <w:t>Hand-held (knapsack) spray application outdoors to tomato/aubergine</w:t>
            </w:r>
            <w:r w:rsidRPr="003B1338">
              <w:rPr>
                <w:sz w:val="20"/>
                <w:szCs w:val="20"/>
                <w:shd w:val="clear" w:color="auto" w:fill="BDD6EE" w:themeFill="accent5" w:themeFillTint="66"/>
                <w:lang w:val="en-GB"/>
              </w:rPr>
              <w:t>/ onion/</w:t>
            </w:r>
            <w:r w:rsidRPr="008C6263">
              <w:rPr>
                <w:sz w:val="20"/>
                <w:szCs w:val="20"/>
                <w:shd w:val="clear" w:color="auto" w:fill="BDD6EE" w:themeFill="accent5" w:themeFillTint="66"/>
                <w:lang w:val="en-GB"/>
              </w:rPr>
              <w:t>garlic /floriculture crops</w:t>
            </w:r>
          </w:p>
        </w:tc>
      </w:tr>
      <w:tr w:rsidR="00170767" w:rsidRPr="003B1338" w14:paraId="74BED6E4" w14:textId="77777777" w:rsidTr="008C6263">
        <w:trPr>
          <w:trHeight w:val="144"/>
        </w:trPr>
        <w:tc>
          <w:tcPr>
            <w:tcW w:w="2577" w:type="pct"/>
            <w:gridSpan w:val="2"/>
          </w:tcPr>
          <w:p w14:paraId="38A5C592" w14:textId="77777777" w:rsidR="00170767" w:rsidRPr="003B1338" w:rsidRDefault="00170767" w:rsidP="00170767">
            <w:pPr>
              <w:pStyle w:val="RepTable"/>
              <w:suppressAutoHyphens/>
              <w:rPr>
                <w:noProof w:val="0"/>
                <w:szCs w:val="20"/>
                <w:lang w:val="en-GB"/>
              </w:rPr>
            </w:pPr>
            <w:r w:rsidRPr="003B1338">
              <w:rPr>
                <w:noProof w:val="0"/>
                <w:szCs w:val="20"/>
                <w:lang w:val="en-GB"/>
              </w:rPr>
              <w:t xml:space="preserve">Application rate: </w:t>
            </w:r>
          </w:p>
        </w:tc>
        <w:tc>
          <w:tcPr>
            <w:tcW w:w="2423" w:type="pct"/>
            <w:gridSpan w:val="4"/>
          </w:tcPr>
          <w:p w14:paraId="4A99437C" w14:textId="77777777" w:rsidR="00170767" w:rsidRPr="003B1338" w:rsidRDefault="00170767" w:rsidP="00170767">
            <w:pPr>
              <w:pStyle w:val="RepTable"/>
              <w:suppressAutoHyphens/>
              <w:rPr>
                <w:rFonts w:eastAsia="SimSun"/>
                <w:noProof w:val="0"/>
                <w:szCs w:val="20"/>
                <w:lang w:val="en-GB" w:eastAsia="zh-CN"/>
              </w:rPr>
            </w:pPr>
            <w:r w:rsidRPr="003B1338">
              <w:rPr>
                <w:noProof w:val="0"/>
                <w:szCs w:val="20"/>
                <w:lang w:val="en-GB"/>
              </w:rPr>
              <w:t>2 L product/ha</w:t>
            </w:r>
          </w:p>
        </w:tc>
      </w:tr>
      <w:tr w:rsidR="00170767" w:rsidRPr="003B1338" w14:paraId="5D372286" w14:textId="77777777" w:rsidTr="008C6263">
        <w:trPr>
          <w:trHeight w:val="489"/>
        </w:trPr>
        <w:tc>
          <w:tcPr>
            <w:tcW w:w="1304" w:type="pct"/>
          </w:tcPr>
          <w:p w14:paraId="5846E9C7" w14:textId="77777777" w:rsidR="00170767" w:rsidRPr="003B1338" w:rsidRDefault="00170767" w:rsidP="00170767">
            <w:pPr>
              <w:pStyle w:val="RepStandard"/>
              <w:suppressAutoHyphens/>
              <w:jc w:val="left"/>
              <w:rPr>
                <w:sz w:val="20"/>
                <w:szCs w:val="20"/>
                <w:lang w:val="en-GB"/>
              </w:rPr>
            </w:pPr>
            <w:r w:rsidRPr="003B1338">
              <w:rPr>
                <w:b/>
                <w:sz w:val="20"/>
                <w:szCs w:val="20"/>
                <w:lang w:val="en-GB"/>
              </w:rPr>
              <w:t>EFSA Calculator</w:t>
            </w:r>
            <w:r w:rsidRPr="003B1338">
              <w:rPr>
                <w:sz w:val="20"/>
                <w:szCs w:val="20"/>
                <w:lang w:val="en-GB"/>
              </w:rPr>
              <w:t xml:space="preserve"> (75</w:t>
            </w:r>
            <w:r w:rsidRPr="003B1338">
              <w:rPr>
                <w:sz w:val="20"/>
                <w:szCs w:val="20"/>
                <w:vertAlign w:val="superscript"/>
                <w:lang w:val="en-GB"/>
              </w:rPr>
              <w:t>th</w:t>
            </w:r>
            <w:r w:rsidRPr="003B1338">
              <w:rPr>
                <w:sz w:val="20"/>
                <w:szCs w:val="20"/>
                <w:lang w:val="en-GB"/>
              </w:rPr>
              <w:t xml:space="preserve"> percentile)</w:t>
            </w:r>
          </w:p>
          <w:p w14:paraId="3383685C" w14:textId="77777777" w:rsidR="00170767" w:rsidRPr="003B1338" w:rsidRDefault="00170767" w:rsidP="00170767">
            <w:pPr>
              <w:pStyle w:val="RepTable"/>
              <w:suppressAutoHyphens/>
              <w:rPr>
                <w:noProof w:val="0"/>
                <w:szCs w:val="20"/>
                <w:lang w:val="en-GB"/>
              </w:rPr>
            </w:pPr>
            <w:r w:rsidRPr="003B1338">
              <w:rPr>
                <w:noProof w:val="0"/>
                <w:szCs w:val="20"/>
                <w:lang w:val="en-GB"/>
              </w:rPr>
              <w:t>Body weight: 60 kg</w:t>
            </w:r>
          </w:p>
        </w:tc>
        <w:tc>
          <w:tcPr>
            <w:tcW w:w="1273" w:type="pct"/>
          </w:tcPr>
          <w:p w14:paraId="53476EEE" w14:textId="77777777" w:rsidR="00170767" w:rsidRPr="003B1338" w:rsidRDefault="00170767" w:rsidP="00170767">
            <w:pPr>
              <w:pStyle w:val="RepTable"/>
              <w:suppressAutoHyphens/>
              <w:rPr>
                <w:noProof w:val="0"/>
                <w:szCs w:val="20"/>
                <w:lang w:val="en-GB"/>
              </w:rPr>
            </w:pPr>
            <w:r w:rsidRPr="003B1338">
              <w:rPr>
                <w:noProof w:val="0"/>
                <w:szCs w:val="20"/>
                <w:lang w:val="en-GB"/>
              </w:rPr>
              <w:t>Workwear (arms, body and legs covered) ML and A</w:t>
            </w:r>
          </w:p>
        </w:tc>
        <w:tc>
          <w:tcPr>
            <w:tcW w:w="749" w:type="pct"/>
            <w:vAlign w:val="center"/>
          </w:tcPr>
          <w:p w14:paraId="767794AC"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0.1</w:t>
            </w:r>
          </w:p>
        </w:tc>
        <w:tc>
          <w:tcPr>
            <w:tcW w:w="449" w:type="pct"/>
            <w:vAlign w:val="center"/>
          </w:tcPr>
          <w:p w14:paraId="648F801F"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5.2</w:t>
            </w:r>
          </w:p>
        </w:tc>
        <w:tc>
          <w:tcPr>
            <w:tcW w:w="748" w:type="pct"/>
            <w:shd w:val="clear" w:color="auto" w:fill="BDD6EE" w:themeFill="accent5" w:themeFillTint="66"/>
            <w:vAlign w:val="center"/>
          </w:tcPr>
          <w:p w14:paraId="7079CE37"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0.05</w:t>
            </w:r>
          </w:p>
        </w:tc>
        <w:tc>
          <w:tcPr>
            <w:tcW w:w="478" w:type="pct"/>
            <w:shd w:val="clear" w:color="auto" w:fill="BDD6EE" w:themeFill="accent5" w:themeFillTint="66"/>
            <w:vAlign w:val="center"/>
          </w:tcPr>
          <w:p w14:paraId="08591995"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17.3</w:t>
            </w:r>
          </w:p>
        </w:tc>
      </w:tr>
      <w:tr w:rsidR="00170767" w:rsidRPr="003B1338" w14:paraId="1C981EF0" w14:textId="77777777" w:rsidTr="008C6263">
        <w:trPr>
          <w:trHeight w:val="104"/>
        </w:trPr>
        <w:tc>
          <w:tcPr>
            <w:tcW w:w="5000" w:type="pct"/>
            <w:gridSpan w:val="6"/>
          </w:tcPr>
          <w:p w14:paraId="27344DC4" w14:textId="77777777" w:rsidR="00170767" w:rsidRPr="003B1338" w:rsidRDefault="00170767" w:rsidP="00170767">
            <w:pPr>
              <w:pStyle w:val="RepStandard"/>
              <w:suppressAutoHyphens/>
              <w:rPr>
                <w:sz w:val="20"/>
                <w:szCs w:val="20"/>
                <w:lang w:val="en-GB"/>
              </w:rPr>
            </w:pPr>
            <w:r w:rsidRPr="003B1338">
              <w:rPr>
                <w:sz w:val="20"/>
                <w:szCs w:val="20"/>
                <w:lang w:val="en-GB"/>
              </w:rPr>
              <w:t>Hand-held (manual) spray application outdoors to tomato/aubergine</w:t>
            </w:r>
            <w:r w:rsidRPr="003B1338">
              <w:rPr>
                <w:sz w:val="20"/>
                <w:szCs w:val="20"/>
                <w:shd w:val="clear" w:color="auto" w:fill="BDD6EE" w:themeFill="accent5" w:themeFillTint="66"/>
                <w:lang w:val="en-GB"/>
              </w:rPr>
              <w:t>/ onion/</w:t>
            </w:r>
            <w:r w:rsidRPr="008C6263">
              <w:rPr>
                <w:sz w:val="20"/>
                <w:szCs w:val="20"/>
                <w:shd w:val="clear" w:color="auto" w:fill="BDD6EE" w:themeFill="accent5" w:themeFillTint="66"/>
                <w:lang w:val="en-GB"/>
              </w:rPr>
              <w:t>garlic /floriculture crops</w:t>
            </w:r>
          </w:p>
        </w:tc>
      </w:tr>
      <w:tr w:rsidR="00170767" w:rsidRPr="003B1338" w14:paraId="464BEA1C" w14:textId="77777777" w:rsidTr="008C6263">
        <w:trPr>
          <w:trHeight w:val="38"/>
        </w:trPr>
        <w:tc>
          <w:tcPr>
            <w:tcW w:w="2577" w:type="pct"/>
            <w:gridSpan w:val="2"/>
          </w:tcPr>
          <w:p w14:paraId="12E7A2A6" w14:textId="77777777" w:rsidR="00170767" w:rsidRPr="003B1338" w:rsidRDefault="00170767" w:rsidP="00170767">
            <w:pPr>
              <w:pStyle w:val="RepTable"/>
              <w:suppressAutoHyphens/>
              <w:rPr>
                <w:noProof w:val="0"/>
                <w:szCs w:val="20"/>
                <w:lang w:val="en-GB"/>
              </w:rPr>
            </w:pPr>
            <w:r w:rsidRPr="003B1338">
              <w:rPr>
                <w:noProof w:val="0"/>
                <w:szCs w:val="20"/>
                <w:lang w:val="en-GB"/>
              </w:rPr>
              <w:t xml:space="preserve">Application rate: </w:t>
            </w:r>
          </w:p>
        </w:tc>
        <w:tc>
          <w:tcPr>
            <w:tcW w:w="2423" w:type="pct"/>
            <w:gridSpan w:val="4"/>
            <w:vAlign w:val="center"/>
          </w:tcPr>
          <w:p w14:paraId="5B577C64" w14:textId="77777777" w:rsidR="00170767" w:rsidRPr="003B1338" w:rsidRDefault="00170767" w:rsidP="00170767">
            <w:pPr>
              <w:pStyle w:val="RepTable"/>
              <w:suppressAutoHyphens/>
              <w:rPr>
                <w:rFonts w:eastAsia="SimSun"/>
                <w:noProof w:val="0"/>
                <w:szCs w:val="20"/>
                <w:lang w:val="en-GB" w:eastAsia="zh-CN"/>
              </w:rPr>
            </w:pPr>
            <w:r w:rsidRPr="003B1338">
              <w:rPr>
                <w:noProof w:val="0"/>
                <w:szCs w:val="20"/>
                <w:lang w:val="en-GB"/>
              </w:rPr>
              <w:t>2 L product/ha</w:t>
            </w:r>
          </w:p>
        </w:tc>
      </w:tr>
      <w:tr w:rsidR="00170767" w:rsidRPr="003B1338" w14:paraId="57C98DE8" w14:textId="77777777" w:rsidTr="008C6263">
        <w:trPr>
          <w:trHeight w:val="398"/>
        </w:trPr>
        <w:tc>
          <w:tcPr>
            <w:tcW w:w="1304" w:type="pct"/>
          </w:tcPr>
          <w:p w14:paraId="69610F95" w14:textId="77777777" w:rsidR="00170767" w:rsidRPr="003B1338" w:rsidRDefault="00170767" w:rsidP="00170767">
            <w:pPr>
              <w:pStyle w:val="RepStandard"/>
              <w:suppressAutoHyphens/>
              <w:jc w:val="left"/>
              <w:rPr>
                <w:sz w:val="20"/>
                <w:szCs w:val="20"/>
                <w:lang w:val="en-GB"/>
              </w:rPr>
            </w:pPr>
            <w:r w:rsidRPr="003B1338">
              <w:rPr>
                <w:b/>
                <w:sz w:val="20"/>
                <w:szCs w:val="20"/>
                <w:lang w:val="en-GB"/>
              </w:rPr>
              <w:t>EFSA Calculator</w:t>
            </w:r>
            <w:r w:rsidRPr="003B1338">
              <w:rPr>
                <w:sz w:val="20"/>
                <w:szCs w:val="20"/>
                <w:lang w:val="en-GB"/>
              </w:rPr>
              <w:t xml:space="preserve"> (75</w:t>
            </w:r>
            <w:r w:rsidRPr="003B1338">
              <w:rPr>
                <w:sz w:val="20"/>
                <w:szCs w:val="20"/>
                <w:vertAlign w:val="superscript"/>
                <w:lang w:val="en-GB"/>
              </w:rPr>
              <w:t>th</w:t>
            </w:r>
            <w:r w:rsidRPr="003B1338">
              <w:rPr>
                <w:sz w:val="20"/>
                <w:szCs w:val="20"/>
                <w:lang w:val="en-GB"/>
              </w:rPr>
              <w:t xml:space="preserve"> percentile)</w:t>
            </w:r>
          </w:p>
          <w:p w14:paraId="4B9FB80C" w14:textId="77777777" w:rsidR="00170767" w:rsidRPr="003B1338" w:rsidRDefault="00170767" w:rsidP="00170767">
            <w:pPr>
              <w:pStyle w:val="RepStandard"/>
              <w:suppressAutoHyphens/>
              <w:jc w:val="left"/>
              <w:rPr>
                <w:sz w:val="24"/>
                <w:szCs w:val="20"/>
                <w:lang w:val="en-GB"/>
              </w:rPr>
            </w:pPr>
            <w:r w:rsidRPr="003B1338">
              <w:rPr>
                <w:sz w:val="20"/>
                <w:szCs w:val="18"/>
                <w:lang w:val="en-GB"/>
              </w:rPr>
              <w:t>Body weight: 60 kg</w:t>
            </w:r>
          </w:p>
        </w:tc>
        <w:tc>
          <w:tcPr>
            <w:tcW w:w="1273" w:type="pct"/>
          </w:tcPr>
          <w:p w14:paraId="496473EF" w14:textId="77777777" w:rsidR="00170767" w:rsidRPr="003B1338" w:rsidRDefault="00170767" w:rsidP="00170767">
            <w:pPr>
              <w:pStyle w:val="RepTable"/>
              <w:suppressAutoHyphens/>
              <w:rPr>
                <w:noProof w:val="0"/>
                <w:szCs w:val="20"/>
                <w:lang w:val="en-GB"/>
              </w:rPr>
            </w:pPr>
            <w:r w:rsidRPr="003B1338">
              <w:rPr>
                <w:noProof w:val="0"/>
                <w:szCs w:val="20"/>
                <w:lang w:val="en-GB"/>
              </w:rPr>
              <w:t>Workwear (arms, body and legs covered) ML and A</w:t>
            </w:r>
          </w:p>
        </w:tc>
        <w:tc>
          <w:tcPr>
            <w:tcW w:w="749" w:type="pct"/>
            <w:vAlign w:val="center"/>
          </w:tcPr>
          <w:p w14:paraId="2DC06DEB"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0.1</w:t>
            </w:r>
          </w:p>
        </w:tc>
        <w:tc>
          <w:tcPr>
            <w:tcW w:w="449" w:type="pct"/>
            <w:vAlign w:val="center"/>
          </w:tcPr>
          <w:p w14:paraId="4A459EE5"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5.1</w:t>
            </w:r>
          </w:p>
        </w:tc>
        <w:tc>
          <w:tcPr>
            <w:tcW w:w="748" w:type="pct"/>
            <w:shd w:val="clear" w:color="auto" w:fill="BDD6EE" w:themeFill="accent5" w:themeFillTint="66"/>
            <w:vAlign w:val="center"/>
          </w:tcPr>
          <w:p w14:paraId="15F299C9"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0.1</w:t>
            </w:r>
          </w:p>
        </w:tc>
        <w:tc>
          <w:tcPr>
            <w:tcW w:w="478" w:type="pct"/>
            <w:shd w:val="clear" w:color="auto" w:fill="BDD6EE" w:themeFill="accent5" w:themeFillTint="66"/>
            <w:vAlign w:val="center"/>
          </w:tcPr>
          <w:p w14:paraId="5396B5CE"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44.7</w:t>
            </w:r>
          </w:p>
        </w:tc>
      </w:tr>
      <w:tr w:rsidR="00170767" w:rsidRPr="003B1338" w14:paraId="4DE688E7" w14:textId="77777777" w:rsidTr="008C6263">
        <w:trPr>
          <w:trHeight w:val="84"/>
        </w:trPr>
        <w:tc>
          <w:tcPr>
            <w:tcW w:w="5000" w:type="pct"/>
            <w:gridSpan w:val="6"/>
            <w:shd w:val="clear" w:color="auto" w:fill="BDD6EE" w:themeFill="accent5" w:themeFillTint="66"/>
          </w:tcPr>
          <w:p w14:paraId="5B790CA2" w14:textId="77777777" w:rsidR="00170767" w:rsidRPr="003B1338" w:rsidRDefault="00170767" w:rsidP="00170767">
            <w:pPr>
              <w:pStyle w:val="RepTable"/>
              <w:suppressAutoHyphens/>
              <w:rPr>
                <w:rFonts w:eastAsia="SimSun"/>
                <w:noProof w:val="0"/>
                <w:szCs w:val="20"/>
                <w:lang w:val="en-GB" w:eastAsia="zh-CN"/>
              </w:rPr>
            </w:pPr>
            <w:r w:rsidRPr="003B1338">
              <w:rPr>
                <w:noProof w:val="0"/>
                <w:szCs w:val="20"/>
                <w:lang w:val="en-GB"/>
              </w:rPr>
              <w:t>Tractor mounted spray application outdoors to high/</w:t>
            </w:r>
            <w:r w:rsidRPr="003B1338">
              <w:rPr>
                <w:noProof w:val="0"/>
                <w:szCs w:val="20"/>
                <w:shd w:val="clear" w:color="auto" w:fill="BDD6EE" w:themeFill="accent5" w:themeFillTint="66"/>
                <w:lang w:val="en-GB"/>
              </w:rPr>
              <w:t>low</w:t>
            </w:r>
            <w:r w:rsidRPr="003B1338">
              <w:rPr>
                <w:noProof w:val="0"/>
                <w:szCs w:val="20"/>
                <w:lang w:val="en-GB"/>
              </w:rPr>
              <w:t xml:space="preserve"> ornamentals</w:t>
            </w:r>
          </w:p>
        </w:tc>
      </w:tr>
      <w:tr w:rsidR="00170767" w:rsidRPr="003B1338" w14:paraId="1892041C" w14:textId="77777777" w:rsidTr="008C6263">
        <w:trPr>
          <w:trHeight w:val="118"/>
        </w:trPr>
        <w:tc>
          <w:tcPr>
            <w:tcW w:w="2577" w:type="pct"/>
            <w:gridSpan w:val="2"/>
            <w:shd w:val="clear" w:color="auto" w:fill="BDD6EE" w:themeFill="accent5" w:themeFillTint="66"/>
          </w:tcPr>
          <w:p w14:paraId="201EEEE5" w14:textId="77777777" w:rsidR="00170767" w:rsidRPr="003B1338" w:rsidRDefault="00170767" w:rsidP="00170767">
            <w:pPr>
              <w:pStyle w:val="RepTable"/>
              <w:suppressAutoHyphens/>
              <w:rPr>
                <w:noProof w:val="0"/>
                <w:szCs w:val="20"/>
                <w:lang w:val="en-GB"/>
              </w:rPr>
            </w:pPr>
            <w:r w:rsidRPr="003B1338">
              <w:rPr>
                <w:noProof w:val="0"/>
                <w:szCs w:val="20"/>
                <w:lang w:val="en-GB"/>
              </w:rPr>
              <w:t xml:space="preserve">Application rate: </w:t>
            </w:r>
          </w:p>
        </w:tc>
        <w:tc>
          <w:tcPr>
            <w:tcW w:w="2423" w:type="pct"/>
            <w:gridSpan w:val="4"/>
            <w:shd w:val="clear" w:color="auto" w:fill="BDD6EE" w:themeFill="accent5" w:themeFillTint="66"/>
            <w:vAlign w:val="center"/>
          </w:tcPr>
          <w:p w14:paraId="5DBF8D06" w14:textId="77777777" w:rsidR="00170767" w:rsidRPr="003B1338" w:rsidRDefault="00170767" w:rsidP="00170767">
            <w:pPr>
              <w:pStyle w:val="RepTable"/>
              <w:suppressAutoHyphens/>
              <w:rPr>
                <w:rFonts w:eastAsia="SimSun"/>
                <w:noProof w:val="0"/>
                <w:szCs w:val="20"/>
                <w:lang w:val="en-GB" w:eastAsia="zh-CN"/>
              </w:rPr>
            </w:pPr>
            <w:r w:rsidRPr="003B1338">
              <w:rPr>
                <w:noProof w:val="0"/>
                <w:szCs w:val="20"/>
                <w:lang w:val="en-GB"/>
              </w:rPr>
              <w:t>2 L product/ha</w:t>
            </w:r>
          </w:p>
        </w:tc>
      </w:tr>
      <w:tr w:rsidR="00170767" w:rsidRPr="003B1338" w14:paraId="20E26E2B" w14:textId="77777777" w:rsidTr="008C6263">
        <w:trPr>
          <w:trHeight w:val="647"/>
        </w:trPr>
        <w:tc>
          <w:tcPr>
            <w:tcW w:w="1304" w:type="pct"/>
            <w:shd w:val="clear" w:color="auto" w:fill="BDD6EE" w:themeFill="accent5" w:themeFillTint="66"/>
            <w:vAlign w:val="center"/>
          </w:tcPr>
          <w:p w14:paraId="34B47359" w14:textId="77777777" w:rsidR="00170767" w:rsidRPr="003B1338" w:rsidRDefault="00170767" w:rsidP="00170767">
            <w:pPr>
              <w:pStyle w:val="RepStandard"/>
              <w:suppressAutoHyphens/>
              <w:jc w:val="left"/>
              <w:rPr>
                <w:b/>
                <w:sz w:val="20"/>
                <w:szCs w:val="20"/>
                <w:lang w:val="en-GB"/>
              </w:rPr>
            </w:pPr>
            <w:r w:rsidRPr="003B1338">
              <w:rPr>
                <w:b/>
                <w:sz w:val="20"/>
                <w:szCs w:val="20"/>
                <w:lang w:val="en-GB"/>
              </w:rPr>
              <w:t xml:space="preserve">EFSA </w:t>
            </w:r>
          </w:p>
          <w:p w14:paraId="09B9FA9F" w14:textId="77777777" w:rsidR="00170767" w:rsidRPr="003B1338" w:rsidRDefault="00170767" w:rsidP="00170767">
            <w:pPr>
              <w:pStyle w:val="RepStandard"/>
              <w:suppressAutoHyphens/>
              <w:jc w:val="left"/>
              <w:rPr>
                <w:sz w:val="20"/>
                <w:szCs w:val="20"/>
                <w:lang w:val="en-GB"/>
              </w:rPr>
            </w:pPr>
            <w:r w:rsidRPr="003B1338">
              <w:rPr>
                <w:b/>
                <w:sz w:val="20"/>
                <w:szCs w:val="20"/>
                <w:lang w:val="en-GB"/>
              </w:rPr>
              <w:t>Calculator</w:t>
            </w:r>
            <w:r w:rsidRPr="003B1338">
              <w:rPr>
                <w:sz w:val="20"/>
                <w:szCs w:val="20"/>
                <w:lang w:val="en-GB"/>
              </w:rPr>
              <w:t xml:space="preserve"> (75</w:t>
            </w:r>
            <w:r w:rsidRPr="003B1338">
              <w:rPr>
                <w:sz w:val="20"/>
                <w:szCs w:val="20"/>
                <w:vertAlign w:val="superscript"/>
                <w:lang w:val="en-GB"/>
              </w:rPr>
              <w:t>th</w:t>
            </w:r>
            <w:r w:rsidRPr="003B1338">
              <w:rPr>
                <w:sz w:val="20"/>
                <w:szCs w:val="20"/>
                <w:lang w:val="en-GB"/>
              </w:rPr>
              <w:t xml:space="preserve"> percentile)</w:t>
            </w:r>
          </w:p>
          <w:p w14:paraId="3ED05EB5" w14:textId="77777777" w:rsidR="00170767" w:rsidRPr="003B1338" w:rsidRDefault="00170767" w:rsidP="00170767">
            <w:pPr>
              <w:pStyle w:val="RepStandard"/>
              <w:suppressAutoHyphens/>
              <w:jc w:val="left"/>
              <w:rPr>
                <w:b/>
                <w:sz w:val="20"/>
                <w:szCs w:val="20"/>
                <w:lang w:val="en-GB"/>
              </w:rPr>
            </w:pPr>
            <w:r w:rsidRPr="003B1338">
              <w:rPr>
                <w:sz w:val="20"/>
                <w:szCs w:val="18"/>
                <w:lang w:val="en-GB"/>
              </w:rPr>
              <w:t>Body weight: 60 kg</w:t>
            </w:r>
          </w:p>
        </w:tc>
        <w:tc>
          <w:tcPr>
            <w:tcW w:w="1273" w:type="pct"/>
            <w:shd w:val="clear" w:color="auto" w:fill="BDD6EE" w:themeFill="accent5" w:themeFillTint="66"/>
            <w:vAlign w:val="center"/>
          </w:tcPr>
          <w:p w14:paraId="5ACE2164" w14:textId="77777777" w:rsidR="00170767" w:rsidRPr="003B1338" w:rsidRDefault="00170767" w:rsidP="00170767">
            <w:pPr>
              <w:pStyle w:val="RepTable"/>
              <w:suppressAutoHyphens/>
              <w:rPr>
                <w:noProof w:val="0"/>
                <w:szCs w:val="20"/>
                <w:lang w:val="en-GB"/>
              </w:rPr>
            </w:pPr>
            <w:r w:rsidRPr="003B1338">
              <w:rPr>
                <w:noProof w:val="0"/>
                <w:szCs w:val="20"/>
                <w:lang w:val="en-GB"/>
              </w:rPr>
              <w:t>Workwear (arms, body and legs covered) ML and A</w:t>
            </w:r>
          </w:p>
        </w:tc>
        <w:tc>
          <w:tcPr>
            <w:tcW w:w="749" w:type="pct"/>
            <w:shd w:val="clear" w:color="auto" w:fill="BDD6EE" w:themeFill="accent5" w:themeFillTint="66"/>
            <w:vAlign w:val="center"/>
          </w:tcPr>
          <w:p w14:paraId="30E3D8CA"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0.1</w:t>
            </w:r>
          </w:p>
        </w:tc>
        <w:tc>
          <w:tcPr>
            <w:tcW w:w="449" w:type="pct"/>
            <w:shd w:val="clear" w:color="auto" w:fill="BDD6EE" w:themeFill="accent5" w:themeFillTint="66"/>
            <w:vAlign w:val="center"/>
          </w:tcPr>
          <w:p w14:paraId="30008098"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4.9</w:t>
            </w:r>
          </w:p>
        </w:tc>
        <w:tc>
          <w:tcPr>
            <w:tcW w:w="748" w:type="pct"/>
            <w:shd w:val="clear" w:color="auto" w:fill="BDD6EE" w:themeFill="accent5" w:themeFillTint="66"/>
            <w:vAlign w:val="center"/>
          </w:tcPr>
          <w:p w14:paraId="4F6672A6"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0.01</w:t>
            </w:r>
          </w:p>
        </w:tc>
        <w:tc>
          <w:tcPr>
            <w:tcW w:w="478" w:type="pct"/>
            <w:shd w:val="clear" w:color="auto" w:fill="BDD6EE" w:themeFill="accent5" w:themeFillTint="66"/>
            <w:vAlign w:val="center"/>
          </w:tcPr>
          <w:p w14:paraId="1610E308"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4.2</w:t>
            </w:r>
          </w:p>
        </w:tc>
      </w:tr>
      <w:tr w:rsidR="00170767" w:rsidRPr="003B1338" w14:paraId="5A3BE054" w14:textId="77777777" w:rsidTr="008C6263">
        <w:trPr>
          <w:trHeight w:val="106"/>
        </w:trPr>
        <w:tc>
          <w:tcPr>
            <w:tcW w:w="5000" w:type="pct"/>
            <w:gridSpan w:val="6"/>
            <w:shd w:val="clear" w:color="auto" w:fill="BDD6EE" w:themeFill="accent5" w:themeFillTint="66"/>
            <w:vAlign w:val="center"/>
          </w:tcPr>
          <w:p w14:paraId="29A92D4E" w14:textId="77777777" w:rsidR="00170767" w:rsidRPr="003B1338" w:rsidRDefault="00170767" w:rsidP="00170767">
            <w:pPr>
              <w:pStyle w:val="RepTable"/>
              <w:suppressAutoHyphens/>
              <w:rPr>
                <w:rFonts w:eastAsia="SimSun"/>
                <w:noProof w:val="0"/>
                <w:szCs w:val="20"/>
                <w:lang w:val="en-GB" w:eastAsia="zh-CN"/>
              </w:rPr>
            </w:pPr>
            <w:r w:rsidRPr="003B1338">
              <w:rPr>
                <w:noProof w:val="0"/>
                <w:szCs w:val="20"/>
                <w:lang w:val="en-GB"/>
              </w:rPr>
              <w:t>Hand-held (knapsack) spray application outdoors to high/</w:t>
            </w:r>
            <w:r w:rsidRPr="003B1338">
              <w:rPr>
                <w:noProof w:val="0"/>
                <w:szCs w:val="20"/>
                <w:shd w:val="clear" w:color="auto" w:fill="BDD6EE" w:themeFill="accent5" w:themeFillTint="66"/>
                <w:lang w:val="en-GB"/>
              </w:rPr>
              <w:t>low</w:t>
            </w:r>
            <w:r w:rsidRPr="003B1338">
              <w:rPr>
                <w:noProof w:val="0"/>
                <w:szCs w:val="20"/>
                <w:lang w:val="en-GB"/>
              </w:rPr>
              <w:t xml:space="preserve"> ornamentals</w:t>
            </w:r>
          </w:p>
        </w:tc>
      </w:tr>
      <w:tr w:rsidR="00170767" w:rsidRPr="003B1338" w14:paraId="3F96EBC6" w14:textId="77777777" w:rsidTr="008C6263">
        <w:trPr>
          <w:trHeight w:val="54"/>
        </w:trPr>
        <w:tc>
          <w:tcPr>
            <w:tcW w:w="2577" w:type="pct"/>
            <w:gridSpan w:val="2"/>
            <w:shd w:val="clear" w:color="auto" w:fill="BDD6EE" w:themeFill="accent5" w:themeFillTint="66"/>
          </w:tcPr>
          <w:p w14:paraId="4619CBEF" w14:textId="77777777" w:rsidR="00170767" w:rsidRPr="003B1338" w:rsidRDefault="00170767" w:rsidP="00170767">
            <w:pPr>
              <w:pStyle w:val="RepTable"/>
              <w:suppressAutoHyphens/>
              <w:rPr>
                <w:noProof w:val="0"/>
                <w:szCs w:val="20"/>
                <w:lang w:val="en-GB"/>
              </w:rPr>
            </w:pPr>
            <w:r w:rsidRPr="003B1338">
              <w:rPr>
                <w:noProof w:val="0"/>
                <w:szCs w:val="20"/>
                <w:lang w:val="en-GB"/>
              </w:rPr>
              <w:t xml:space="preserve">Application rate: </w:t>
            </w:r>
          </w:p>
        </w:tc>
        <w:tc>
          <w:tcPr>
            <w:tcW w:w="2423" w:type="pct"/>
            <w:gridSpan w:val="4"/>
            <w:shd w:val="clear" w:color="auto" w:fill="BDD6EE" w:themeFill="accent5" w:themeFillTint="66"/>
            <w:vAlign w:val="center"/>
          </w:tcPr>
          <w:p w14:paraId="66B16C5C" w14:textId="77777777" w:rsidR="00170767" w:rsidRPr="003B1338" w:rsidRDefault="00170767" w:rsidP="00170767">
            <w:pPr>
              <w:pStyle w:val="RepTable"/>
              <w:suppressAutoHyphens/>
              <w:rPr>
                <w:rFonts w:eastAsia="SimSun"/>
                <w:noProof w:val="0"/>
                <w:szCs w:val="20"/>
                <w:lang w:val="en-GB" w:eastAsia="zh-CN"/>
              </w:rPr>
            </w:pPr>
            <w:r w:rsidRPr="003B1338">
              <w:rPr>
                <w:noProof w:val="0"/>
                <w:szCs w:val="20"/>
                <w:lang w:val="en-GB"/>
              </w:rPr>
              <w:t>2 L product/ha</w:t>
            </w:r>
          </w:p>
        </w:tc>
      </w:tr>
      <w:tr w:rsidR="00170767" w:rsidRPr="003B1338" w14:paraId="315CC3FC" w14:textId="77777777" w:rsidTr="008C6263">
        <w:trPr>
          <w:trHeight w:val="400"/>
        </w:trPr>
        <w:tc>
          <w:tcPr>
            <w:tcW w:w="1304" w:type="pct"/>
            <w:shd w:val="clear" w:color="auto" w:fill="BDD6EE" w:themeFill="accent5" w:themeFillTint="66"/>
            <w:vAlign w:val="center"/>
          </w:tcPr>
          <w:p w14:paraId="1BDFE96B" w14:textId="77777777" w:rsidR="00170767" w:rsidRPr="003B1338" w:rsidRDefault="00170767" w:rsidP="00170767">
            <w:pPr>
              <w:pStyle w:val="RepStandard"/>
              <w:suppressAutoHyphens/>
              <w:jc w:val="left"/>
              <w:rPr>
                <w:sz w:val="20"/>
                <w:szCs w:val="20"/>
                <w:lang w:val="en-GB"/>
              </w:rPr>
            </w:pPr>
            <w:r w:rsidRPr="003B1338">
              <w:rPr>
                <w:b/>
                <w:sz w:val="20"/>
                <w:szCs w:val="20"/>
                <w:lang w:val="en-GB"/>
              </w:rPr>
              <w:t>EFSA Calculator</w:t>
            </w:r>
            <w:r w:rsidRPr="003B1338">
              <w:rPr>
                <w:sz w:val="20"/>
                <w:szCs w:val="20"/>
                <w:lang w:val="en-GB"/>
              </w:rPr>
              <w:t xml:space="preserve"> (75</w:t>
            </w:r>
            <w:r w:rsidRPr="003B1338">
              <w:rPr>
                <w:sz w:val="20"/>
                <w:szCs w:val="20"/>
                <w:vertAlign w:val="superscript"/>
                <w:lang w:val="en-GB"/>
              </w:rPr>
              <w:t>th</w:t>
            </w:r>
            <w:r w:rsidRPr="003B1338">
              <w:rPr>
                <w:sz w:val="20"/>
                <w:szCs w:val="20"/>
                <w:lang w:val="en-GB"/>
              </w:rPr>
              <w:t xml:space="preserve"> percentile)</w:t>
            </w:r>
          </w:p>
          <w:p w14:paraId="780A6338" w14:textId="77777777" w:rsidR="00170767" w:rsidRPr="003B1338" w:rsidRDefault="00170767" w:rsidP="00170767">
            <w:pPr>
              <w:pStyle w:val="RepStandard"/>
              <w:suppressAutoHyphens/>
              <w:jc w:val="left"/>
              <w:rPr>
                <w:b/>
                <w:sz w:val="20"/>
                <w:szCs w:val="20"/>
                <w:lang w:val="en-GB"/>
              </w:rPr>
            </w:pPr>
            <w:r w:rsidRPr="003B1338">
              <w:rPr>
                <w:sz w:val="20"/>
                <w:szCs w:val="18"/>
                <w:lang w:val="en-GB"/>
              </w:rPr>
              <w:t>Body weight: 60 kg</w:t>
            </w:r>
          </w:p>
        </w:tc>
        <w:tc>
          <w:tcPr>
            <w:tcW w:w="1273" w:type="pct"/>
            <w:shd w:val="clear" w:color="auto" w:fill="BDD6EE" w:themeFill="accent5" w:themeFillTint="66"/>
            <w:vAlign w:val="center"/>
          </w:tcPr>
          <w:p w14:paraId="418D41C5" w14:textId="77777777" w:rsidR="00170767" w:rsidRPr="003B1338" w:rsidRDefault="00170767" w:rsidP="00170767">
            <w:pPr>
              <w:pStyle w:val="RepTable"/>
              <w:suppressAutoHyphens/>
              <w:rPr>
                <w:noProof w:val="0"/>
                <w:szCs w:val="20"/>
                <w:lang w:val="en-GB"/>
              </w:rPr>
            </w:pPr>
            <w:r w:rsidRPr="003B1338">
              <w:rPr>
                <w:noProof w:val="0"/>
                <w:szCs w:val="20"/>
                <w:lang w:val="en-GB"/>
              </w:rPr>
              <w:t>Workwear (arms, body and legs covered) ML and A</w:t>
            </w:r>
          </w:p>
        </w:tc>
        <w:tc>
          <w:tcPr>
            <w:tcW w:w="749" w:type="pct"/>
            <w:shd w:val="clear" w:color="auto" w:fill="BDD6EE" w:themeFill="accent5" w:themeFillTint="66"/>
            <w:vAlign w:val="center"/>
          </w:tcPr>
          <w:p w14:paraId="63210818"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0.03</w:t>
            </w:r>
          </w:p>
        </w:tc>
        <w:tc>
          <w:tcPr>
            <w:tcW w:w="449" w:type="pct"/>
            <w:shd w:val="clear" w:color="auto" w:fill="BDD6EE" w:themeFill="accent5" w:themeFillTint="66"/>
            <w:vAlign w:val="center"/>
          </w:tcPr>
          <w:p w14:paraId="05405F48"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1.7</w:t>
            </w:r>
          </w:p>
        </w:tc>
        <w:tc>
          <w:tcPr>
            <w:tcW w:w="748" w:type="pct"/>
            <w:shd w:val="clear" w:color="auto" w:fill="BDD6EE" w:themeFill="accent5" w:themeFillTint="66"/>
            <w:vAlign w:val="center"/>
          </w:tcPr>
          <w:p w14:paraId="773C4943"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0.003</w:t>
            </w:r>
          </w:p>
        </w:tc>
        <w:tc>
          <w:tcPr>
            <w:tcW w:w="478" w:type="pct"/>
            <w:shd w:val="clear" w:color="auto" w:fill="BDD6EE" w:themeFill="accent5" w:themeFillTint="66"/>
            <w:vAlign w:val="center"/>
          </w:tcPr>
          <w:p w14:paraId="29D0265F"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1.1</w:t>
            </w:r>
          </w:p>
        </w:tc>
      </w:tr>
      <w:tr w:rsidR="00170767" w:rsidRPr="003B1338" w14:paraId="36AD98C6" w14:textId="77777777" w:rsidTr="008C6263">
        <w:trPr>
          <w:trHeight w:val="28"/>
        </w:trPr>
        <w:tc>
          <w:tcPr>
            <w:tcW w:w="5000" w:type="pct"/>
            <w:gridSpan w:val="6"/>
            <w:shd w:val="clear" w:color="auto" w:fill="BDD6EE" w:themeFill="accent5" w:themeFillTint="66"/>
            <w:vAlign w:val="center"/>
          </w:tcPr>
          <w:p w14:paraId="4ED75A3C" w14:textId="77777777" w:rsidR="00170767" w:rsidRPr="003B1338" w:rsidRDefault="00170767" w:rsidP="00170767">
            <w:pPr>
              <w:pStyle w:val="RepTable"/>
              <w:suppressAutoHyphens/>
              <w:rPr>
                <w:rFonts w:eastAsia="SimSun"/>
                <w:noProof w:val="0"/>
                <w:szCs w:val="20"/>
                <w:lang w:val="en-GB" w:eastAsia="zh-CN"/>
              </w:rPr>
            </w:pPr>
            <w:r w:rsidRPr="003B1338">
              <w:rPr>
                <w:noProof w:val="0"/>
                <w:szCs w:val="20"/>
                <w:lang w:val="en-GB"/>
              </w:rPr>
              <w:t>Hand-held (manual) spray application outdoors to high</w:t>
            </w:r>
            <w:r w:rsidRPr="003B1338">
              <w:rPr>
                <w:noProof w:val="0"/>
                <w:szCs w:val="20"/>
                <w:shd w:val="clear" w:color="auto" w:fill="BDD6EE" w:themeFill="accent5" w:themeFillTint="66"/>
                <w:lang w:val="en-GB"/>
              </w:rPr>
              <w:t xml:space="preserve">/low </w:t>
            </w:r>
            <w:r w:rsidRPr="003B1338">
              <w:rPr>
                <w:noProof w:val="0"/>
                <w:szCs w:val="20"/>
                <w:lang w:val="en-GB"/>
              </w:rPr>
              <w:t>ornamentals</w:t>
            </w:r>
          </w:p>
        </w:tc>
      </w:tr>
      <w:tr w:rsidR="00170767" w:rsidRPr="00DD4019" w14:paraId="61F8225D" w14:textId="77777777" w:rsidTr="008C6263">
        <w:trPr>
          <w:trHeight w:val="28"/>
        </w:trPr>
        <w:tc>
          <w:tcPr>
            <w:tcW w:w="1304" w:type="pct"/>
            <w:shd w:val="clear" w:color="auto" w:fill="BDD6EE" w:themeFill="accent5" w:themeFillTint="66"/>
            <w:vAlign w:val="center"/>
          </w:tcPr>
          <w:p w14:paraId="3CCAA9C3" w14:textId="77777777" w:rsidR="00170767" w:rsidRPr="003B1338" w:rsidRDefault="00170767" w:rsidP="00170767">
            <w:pPr>
              <w:pStyle w:val="RepStandard"/>
              <w:suppressAutoHyphens/>
              <w:jc w:val="left"/>
              <w:rPr>
                <w:sz w:val="20"/>
                <w:szCs w:val="20"/>
                <w:lang w:val="en-GB"/>
              </w:rPr>
            </w:pPr>
            <w:r w:rsidRPr="003B1338">
              <w:rPr>
                <w:b/>
                <w:sz w:val="20"/>
                <w:szCs w:val="20"/>
                <w:lang w:val="en-GB"/>
              </w:rPr>
              <w:t>EFSA Calculator</w:t>
            </w:r>
            <w:r w:rsidRPr="003B1338">
              <w:rPr>
                <w:sz w:val="20"/>
                <w:szCs w:val="20"/>
                <w:lang w:val="en-GB"/>
              </w:rPr>
              <w:t xml:space="preserve"> (75</w:t>
            </w:r>
            <w:r w:rsidRPr="003B1338">
              <w:rPr>
                <w:sz w:val="20"/>
                <w:szCs w:val="20"/>
                <w:vertAlign w:val="superscript"/>
                <w:lang w:val="en-GB"/>
              </w:rPr>
              <w:t>th</w:t>
            </w:r>
            <w:r w:rsidRPr="003B1338">
              <w:rPr>
                <w:sz w:val="20"/>
                <w:szCs w:val="20"/>
                <w:lang w:val="en-GB"/>
              </w:rPr>
              <w:t xml:space="preserve"> percentile)</w:t>
            </w:r>
          </w:p>
          <w:p w14:paraId="45DF82C5" w14:textId="77777777" w:rsidR="00170767" w:rsidRPr="003B1338" w:rsidRDefault="00170767" w:rsidP="00170767">
            <w:pPr>
              <w:pStyle w:val="RepStandard"/>
              <w:suppressAutoHyphens/>
              <w:jc w:val="left"/>
              <w:rPr>
                <w:sz w:val="20"/>
                <w:szCs w:val="20"/>
                <w:lang w:val="en-GB"/>
              </w:rPr>
            </w:pPr>
            <w:r w:rsidRPr="003B1338">
              <w:rPr>
                <w:sz w:val="20"/>
                <w:szCs w:val="18"/>
                <w:lang w:val="en-GB"/>
              </w:rPr>
              <w:t>Body weight: 60 kg</w:t>
            </w:r>
          </w:p>
        </w:tc>
        <w:tc>
          <w:tcPr>
            <w:tcW w:w="1273" w:type="pct"/>
            <w:shd w:val="clear" w:color="auto" w:fill="BDD6EE" w:themeFill="accent5" w:themeFillTint="66"/>
            <w:vAlign w:val="center"/>
          </w:tcPr>
          <w:p w14:paraId="2AA88CBF" w14:textId="77777777" w:rsidR="00170767" w:rsidRPr="003B1338" w:rsidRDefault="00170767" w:rsidP="00170767">
            <w:pPr>
              <w:pStyle w:val="RepTable"/>
              <w:suppressAutoHyphens/>
              <w:rPr>
                <w:noProof w:val="0"/>
                <w:szCs w:val="20"/>
                <w:lang w:val="en-GB"/>
              </w:rPr>
            </w:pPr>
            <w:r w:rsidRPr="003B1338">
              <w:rPr>
                <w:noProof w:val="0"/>
                <w:szCs w:val="20"/>
                <w:lang w:val="en-GB"/>
              </w:rPr>
              <w:t>Workwear (arms, body and legs covered) ML and A</w:t>
            </w:r>
          </w:p>
        </w:tc>
        <w:tc>
          <w:tcPr>
            <w:tcW w:w="749" w:type="pct"/>
            <w:shd w:val="clear" w:color="auto" w:fill="BDD6EE" w:themeFill="accent5" w:themeFillTint="66"/>
            <w:vAlign w:val="center"/>
          </w:tcPr>
          <w:p w14:paraId="1F2C3250"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0.05</w:t>
            </w:r>
          </w:p>
        </w:tc>
        <w:tc>
          <w:tcPr>
            <w:tcW w:w="449" w:type="pct"/>
            <w:shd w:val="clear" w:color="auto" w:fill="BDD6EE" w:themeFill="accent5" w:themeFillTint="66"/>
            <w:vAlign w:val="center"/>
          </w:tcPr>
          <w:p w14:paraId="7D92E001"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2.3</w:t>
            </w:r>
          </w:p>
        </w:tc>
        <w:tc>
          <w:tcPr>
            <w:tcW w:w="748" w:type="pct"/>
            <w:shd w:val="clear" w:color="auto" w:fill="BDD6EE" w:themeFill="accent5" w:themeFillTint="66"/>
            <w:vAlign w:val="center"/>
          </w:tcPr>
          <w:p w14:paraId="0A843753"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0.007</w:t>
            </w:r>
          </w:p>
        </w:tc>
        <w:tc>
          <w:tcPr>
            <w:tcW w:w="478" w:type="pct"/>
            <w:shd w:val="clear" w:color="auto" w:fill="BDD6EE" w:themeFill="accent5" w:themeFillTint="66"/>
            <w:vAlign w:val="center"/>
          </w:tcPr>
          <w:p w14:paraId="330F0323" w14:textId="77777777" w:rsidR="00170767" w:rsidRPr="003B1338" w:rsidRDefault="00170767" w:rsidP="00170767">
            <w:pPr>
              <w:pStyle w:val="RepTable"/>
              <w:suppressAutoHyphens/>
              <w:jc w:val="center"/>
              <w:rPr>
                <w:rFonts w:eastAsia="SimSun"/>
                <w:noProof w:val="0"/>
                <w:szCs w:val="20"/>
                <w:lang w:val="en-GB" w:eastAsia="zh-CN"/>
              </w:rPr>
            </w:pPr>
            <w:r w:rsidRPr="003B1338">
              <w:rPr>
                <w:rFonts w:eastAsia="SimSun"/>
                <w:noProof w:val="0"/>
                <w:szCs w:val="20"/>
                <w:lang w:val="en-GB" w:eastAsia="zh-CN"/>
              </w:rPr>
              <w:t>2.5</w:t>
            </w:r>
          </w:p>
        </w:tc>
      </w:tr>
    </w:tbl>
    <w:p w14:paraId="0FE9F614" w14:textId="77777777" w:rsidR="00170767" w:rsidRDefault="00170767" w:rsidP="00D3413A">
      <w:pPr>
        <w:pStyle w:val="JSCnormal"/>
        <w:spacing w:before="0" w:after="0"/>
        <w:jc w:val="both"/>
        <w:rPr>
          <w:color w:val="000000" w:themeColor="text1"/>
        </w:rPr>
      </w:pPr>
    </w:p>
    <w:p w14:paraId="43DD4FB1" w14:textId="06B53EDC" w:rsidR="000A61D0" w:rsidRDefault="00A37FA9" w:rsidP="00590DD9">
      <w:pPr>
        <w:pStyle w:val="RepStandard"/>
        <w:rPr>
          <w:lang w:val="en-GB"/>
        </w:rPr>
      </w:pPr>
      <w:r w:rsidRPr="00A37FA9">
        <w:rPr>
          <w:lang w:val="en-GB"/>
        </w:rPr>
        <w:t>The predicted systemic exposure following the EFSA Guidance 2022 is within acceptable limits for an operator wearing standard workwear (arms, body and legs covered) during mix/loading and application. The product is classified with regards to human health effects (H317) and therefore gloves and coveralls are required during mix/loading.</w:t>
      </w:r>
    </w:p>
    <w:p w14:paraId="56FC8A38" w14:textId="2EB2DCF0" w:rsidR="00141B58" w:rsidRPr="00996A40" w:rsidRDefault="00141B58" w:rsidP="00BE15E8">
      <w:pPr>
        <w:pStyle w:val="Nagwek3"/>
        <w:rPr>
          <w:lang w:val="en-GB"/>
        </w:rPr>
      </w:pPr>
      <w:bookmarkStart w:id="277" w:name="_Toc236630383"/>
      <w:bookmarkStart w:id="278" w:name="_Toc412121470"/>
      <w:bookmarkStart w:id="279" w:name="_Toc413398961"/>
      <w:bookmarkStart w:id="280" w:name="_Toc413399016"/>
      <w:bookmarkStart w:id="281" w:name="_Toc413923332"/>
      <w:bookmarkStart w:id="282" w:name="_Toc414364047"/>
      <w:bookmarkStart w:id="283" w:name="_Toc414540339"/>
      <w:bookmarkStart w:id="284" w:name="_Toc414547821"/>
      <w:bookmarkStart w:id="285" w:name="_Toc200363865"/>
      <w:bookmarkEnd w:id="276"/>
      <w:r w:rsidRPr="00996A40">
        <w:rPr>
          <w:lang w:val="en-GB"/>
        </w:rPr>
        <w:lastRenderedPageBreak/>
        <w:t>Worker exposure</w:t>
      </w:r>
      <w:bookmarkEnd w:id="277"/>
      <w:bookmarkEnd w:id="278"/>
      <w:bookmarkEnd w:id="279"/>
      <w:bookmarkEnd w:id="280"/>
      <w:bookmarkEnd w:id="281"/>
      <w:bookmarkEnd w:id="282"/>
      <w:bookmarkEnd w:id="283"/>
      <w:bookmarkEnd w:id="284"/>
      <w:bookmarkEnd w:id="285"/>
    </w:p>
    <w:p w14:paraId="5BB47758" w14:textId="77777777" w:rsidR="00722119" w:rsidRPr="00DD4019" w:rsidRDefault="00722119" w:rsidP="00722119">
      <w:pPr>
        <w:pStyle w:val="JSCnormal"/>
        <w:jc w:val="both"/>
        <w:rPr>
          <w:color w:val="000000" w:themeColor="text1"/>
        </w:rPr>
      </w:pPr>
      <w:bookmarkStart w:id="286" w:name="_Toc236630384"/>
      <w:r w:rsidRPr="00DD4019">
        <w:rPr>
          <w:color w:val="000000" w:themeColor="text1"/>
        </w:rPr>
        <w:t xml:space="preserve">Worker exposure is defined by the task being undertaken and the amount of active substance that is available to be dislodged.  The following exposure scenarios have been presented to cover inspection and harvesting re-entry activities: </w:t>
      </w:r>
    </w:p>
    <w:p w14:paraId="3553561E" w14:textId="77777777" w:rsidR="00722119" w:rsidRPr="00DD4019" w:rsidRDefault="00722119" w:rsidP="00722119">
      <w:pPr>
        <w:pStyle w:val="JSCnormal"/>
        <w:numPr>
          <w:ilvl w:val="0"/>
          <w:numId w:val="43"/>
        </w:numPr>
        <w:jc w:val="both"/>
        <w:rPr>
          <w:color w:val="000000" w:themeColor="text1"/>
        </w:rPr>
      </w:pPr>
      <w:r w:rsidRPr="00DD4019">
        <w:rPr>
          <w:color w:val="000000" w:themeColor="text1"/>
        </w:rPr>
        <w:t>Crop inspection of potatoes represents the worst-case for re-entry activities in field crops. This provides the risk envelope for field crops. The highest application rate is 3 × 2 L product/ha at 5 days interval and using a dermal absorption of 28% for the dilution of propamocarb-HCl.</w:t>
      </w:r>
    </w:p>
    <w:p w14:paraId="591B8CFF" w14:textId="77777777" w:rsidR="00722119" w:rsidRPr="00DD4019" w:rsidRDefault="00722119" w:rsidP="00722119">
      <w:pPr>
        <w:pStyle w:val="Listapunktowana5"/>
        <w:numPr>
          <w:ilvl w:val="0"/>
          <w:numId w:val="43"/>
        </w:numPr>
        <w:tabs>
          <w:tab w:val="left" w:pos="720"/>
        </w:tabs>
        <w:suppressAutoHyphens/>
        <w:spacing w:before="120" w:after="120"/>
        <w:jc w:val="both"/>
        <w:rPr>
          <w:color w:val="000000" w:themeColor="text1"/>
        </w:rPr>
      </w:pPr>
      <w:r w:rsidRPr="00DD4019">
        <w:rPr>
          <w:color w:val="000000" w:themeColor="text1"/>
        </w:rPr>
        <w:t xml:space="preserve">Harvesting of </w:t>
      </w:r>
      <w:r>
        <w:rPr>
          <w:color w:val="000000" w:themeColor="text1"/>
        </w:rPr>
        <w:t>tomato/</w:t>
      </w:r>
      <w:proofErr w:type="spellStart"/>
      <w:r>
        <w:rPr>
          <w:color w:val="000000" w:themeColor="text1"/>
        </w:rPr>
        <w:t>aubergine</w:t>
      </w:r>
      <w:proofErr w:type="spellEnd"/>
      <w:r w:rsidRPr="00DD4019">
        <w:rPr>
          <w:color w:val="000000" w:themeColor="text1"/>
        </w:rPr>
        <w:t xml:space="preserve"> represents the worst-case re-entry activities in vegetable crops. The highest application rate is </w:t>
      </w:r>
      <w:r>
        <w:rPr>
          <w:color w:val="000000" w:themeColor="text1"/>
        </w:rPr>
        <w:t>2</w:t>
      </w:r>
      <w:r w:rsidRPr="00DD4019">
        <w:rPr>
          <w:color w:val="000000" w:themeColor="text1"/>
        </w:rPr>
        <w:t xml:space="preserve"> × 2 L product/ha </w:t>
      </w:r>
      <w:r>
        <w:rPr>
          <w:color w:val="000000" w:themeColor="text1"/>
        </w:rPr>
        <w:t xml:space="preserve">at 7 days interval </w:t>
      </w:r>
      <w:r w:rsidRPr="00DD4019">
        <w:rPr>
          <w:color w:val="000000" w:themeColor="text1"/>
        </w:rPr>
        <w:t xml:space="preserve">and using a dermal absorption of </w:t>
      </w:r>
      <w:r>
        <w:rPr>
          <w:color w:val="000000" w:themeColor="text1"/>
        </w:rPr>
        <w:t>7</w:t>
      </w:r>
      <w:r w:rsidRPr="00DD4019">
        <w:rPr>
          <w:color w:val="000000" w:themeColor="text1"/>
        </w:rPr>
        <w:t xml:space="preserve">% </w:t>
      </w:r>
      <w:r>
        <w:rPr>
          <w:color w:val="000000" w:themeColor="text1"/>
        </w:rPr>
        <w:t>as the worst-case for</w:t>
      </w:r>
      <w:r w:rsidRPr="00DD4019">
        <w:rPr>
          <w:color w:val="000000" w:themeColor="text1"/>
        </w:rPr>
        <w:t xml:space="preserve"> propamocarb-HCl.</w:t>
      </w:r>
    </w:p>
    <w:p w14:paraId="5432873E" w14:textId="0339AA9E" w:rsidR="008D7ED6" w:rsidRDefault="008D7ED6" w:rsidP="001F5E3D">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CellMar>
          <w:top w:w="57" w:type="dxa"/>
          <w:left w:w="57" w:type="dxa"/>
          <w:bottom w:w="57" w:type="dxa"/>
          <w:right w:w="57" w:type="dxa"/>
        </w:tblCellMar>
        <w:tblLook w:val="01E0" w:firstRow="1" w:lastRow="1" w:firstColumn="1" w:lastColumn="1" w:noHBand="0" w:noVBand="0"/>
      </w:tblPr>
      <w:tblGrid>
        <w:gridCol w:w="2544"/>
        <w:gridCol w:w="2269"/>
        <w:gridCol w:w="1419"/>
        <w:gridCol w:w="850"/>
        <w:gridCol w:w="1417"/>
        <w:gridCol w:w="847"/>
      </w:tblGrid>
      <w:tr w:rsidR="00170767" w:rsidRPr="00DD4019" w14:paraId="5B0BFCC7" w14:textId="77777777" w:rsidTr="008C6263">
        <w:tc>
          <w:tcPr>
            <w:tcW w:w="1361" w:type="pct"/>
            <w:vAlign w:val="center"/>
          </w:tcPr>
          <w:p w14:paraId="3FAF58F4" w14:textId="10149E22" w:rsidR="00170767" w:rsidRPr="00DD4019" w:rsidRDefault="00170767" w:rsidP="00170767">
            <w:pPr>
              <w:pStyle w:val="RepTableHeader"/>
              <w:keepNext w:val="0"/>
              <w:keepLines w:val="0"/>
              <w:suppressAutoHyphens/>
              <w:jc w:val="center"/>
            </w:pPr>
          </w:p>
        </w:tc>
        <w:tc>
          <w:tcPr>
            <w:tcW w:w="1214" w:type="pct"/>
            <w:vAlign w:val="center"/>
          </w:tcPr>
          <w:p w14:paraId="44F46733" w14:textId="77777777" w:rsidR="00170767" w:rsidRPr="00DD4019" w:rsidRDefault="00170767" w:rsidP="00170767">
            <w:pPr>
              <w:pStyle w:val="RepTableHeader"/>
              <w:keepNext w:val="0"/>
              <w:keepLines w:val="0"/>
              <w:suppressAutoHyphens/>
              <w:jc w:val="center"/>
            </w:pPr>
          </w:p>
        </w:tc>
        <w:tc>
          <w:tcPr>
            <w:tcW w:w="1214" w:type="pct"/>
            <w:gridSpan w:val="2"/>
            <w:vAlign w:val="center"/>
          </w:tcPr>
          <w:p w14:paraId="6F27F235" w14:textId="77777777" w:rsidR="00170767" w:rsidRPr="00DD4019" w:rsidRDefault="00170767" w:rsidP="00170767">
            <w:pPr>
              <w:pStyle w:val="RepTableHeader"/>
              <w:keepNext w:val="0"/>
              <w:keepLines w:val="0"/>
              <w:suppressAutoHyphens/>
              <w:jc w:val="center"/>
            </w:pPr>
            <w:proofErr w:type="spellStart"/>
            <w:r w:rsidRPr="00DD4019">
              <w:t>Ametoctradin</w:t>
            </w:r>
            <w:proofErr w:type="spellEnd"/>
          </w:p>
        </w:tc>
        <w:tc>
          <w:tcPr>
            <w:tcW w:w="1211" w:type="pct"/>
            <w:gridSpan w:val="2"/>
            <w:vAlign w:val="center"/>
          </w:tcPr>
          <w:p w14:paraId="6A83BD8F" w14:textId="77777777" w:rsidR="00170767" w:rsidRPr="00DD4019" w:rsidRDefault="00170767" w:rsidP="00170767">
            <w:pPr>
              <w:pStyle w:val="RepTableHeader"/>
              <w:keepNext w:val="0"/>
              <w:keepLines w:val="0"/>
              <w:suppressAutoHyphens/>
              <w:jc w:val="center"/>
            </w:pPr>
            <w:r w:rsidRPr="00DD4019">
              <w:t>Propamocarb-HCl</w:t>
            </w:r>
          </w:p>
        </w:tc>
      </w:tr>
      <w:tr w:rsidR="00170767" w:rsidRPr="00DD4019" w14:paraId="30A62F0B" w14:textId="77777777" w:rsidTr="008C6263">
        <w:tc>
          <w:tcPr>
            <w:tcW w:w="1361" w:type="pct"/>
          </w:tcPr>
          <w:p w14:paraId="75ED325C" w14:textId="77777777" w:rsidR="00170767" w:rsidRPr="00DD4019" w:rsidRDefault="00170767" w:rsidP="00170767">
            <w:pPr>
              <w:pStyle w:val="RepTableHeader"/>
              <w:keepNext w:val="0"/>
              <w:keepLines w:val="0"/>
              <w:suppressAutoHyphens/>
            </w:pPr>
            <w:r w:rsidRPr="00DD4019">
              <w:t>Model data</w:t>
            </w:r>
          </w:p>
        </w:tc>
        <w:tc>
          <w:tcPr>
            <w:tcW w:w="1214" w:type="pct"/>
          </w:tcPr>
          <w:p w14:paraId="27B1EBFC" w14:textId="77777777" w:rsidR="00170767" w:rsidRPr="00DD4019" w:rsidRDefault="00170767" w:rsidP="00170767">
            <w:pPr>
              <w:pStyle w:val="RepTableHeader"/>
              <w:keepNext w:val="0"/>
              <w:keepLines w:val="0"/>
              <w:suppressAutoHyphens/>
            </w:pPr>
            <w:r w:rsidRPr="00DD4019">
              <w:t>Level of PPE</w:t>
            </w:r>
          </w:p>
        </w:tc>
        <w:tc>
          <w:tcPr>
            <w:tcW w:w="759" w:type="pct"/>
          </w:tcPr>
          <w:p w14:paraId="6FB6E00F" w14:textId="77777777" w:rsidR="00170767" w:rsidRPr="00DD4019" w:rsidRDefault="00170767" w:rsidP="00170767">
            <w:pPr>
              <w:pStyle w:val="RepTableHeader"/>
              <w:keepNext w:val="0"/>
              <w:keepLines w:val="0"/>
              <w:suppressAutoHyphens/>
              <w:jc w:val="center"/>
            </w:pPr>
            <w:r w:rsidRPr="00DD4019">
              <w:t>Total absorbed dose (mg/kg/day)</w:t>
            </w:r>
          </w:p>
        </w:tc>
        <w:tc>
          <w:tcPr>
            <w:tcW w:w="455" w:type="pct"/>
          </w:tcPr>
          <w:p w14:paraId="55BEA485" w14:textId="77777777" w:rsidR="00170767" w:rsidRPr="00DD4019" w:rsidRDefault="00170767" w:rsidP="00170767">
            <w:pPr>
              <w:pStyle w:val="RepTableHeader"/>
              <w:keepNext w:val="0"/>
              <w:keepLines w:val="0"/>
              <w:suppressAutoHyphens/>
              <w:jc w:val="center"/>
            </w:pPr>
            <w:r w:rsidRPr="00DD4019">
              <w:t>% of systemic AOEL</w:t>
            </w:r>
          </w:p>
        </w:tc>
        <w:tc>
          <w:tcPr>
            <w:tcW w:w="758" w:type="pct"/>
          </w:tcPr>
          <w:p w14:paraId="0DBA72F0" w14:textId="77777777" w:rsidR="00170767" w:rsidRPr="00DD4019" w:rsidRDefault="00170767" w:rsidP="00170767">
            <w:pPr>
              <w:pStyle w:val="RepTableHeader"/>
              <w:keepNext w:val="0"/>
              <w:keepLines w:val="0"/>
              <w:suppressAutoHyphens/>
              <w:jc w:val="center"/>
            </w:pPr>
            <w:r w:rsidRPr="00DD4019">
              <w:t>Total absorbed dose (mg/kg/day)</w:t>
            </w:r>
          </w:p>
        </w:tc>
        <w:tc>
          <w:tcPr>
            <w:tcW w:w="453" w:type="pct"/>
          </w:tcPr>
          <w:p w14:paraId="44D814E3" w14:textId="77777777" w:rsidR="00170767" w:rsidRPr="00DD4019" w:rsidRDefault="00170767" w:rsidP="00170767">
            <w:pPr>
              <w:pStyle w:val="RepTableHeader"/>
              <w:keepNext w:val="0"/>
              <w:keepLines w:val="0"/>
              <w:suppressAutoHyphens/>
              <w:jc w:val="center"/>
            </w:pPr>
            <w:r w:rsidRPr="00DD4019">
              <w:t>% of systemic AOEL</w:t>
            </w:r>
          </w:p>
        </w:tc>
      </w:tr>
      <w:tr w:rsidR="00170767" w:rsidRPr="00DD4019" w14:paraId="333019AB" w14:textId="77777777" w:rsidTr="008C6263">
        <w:tc>
          <w:tcPr>
            <w:tcW w:w="2575" w:type="pct"/>
            <w:gridSpan w:val="2"/>
          </w:tcPr>
          <w:p w14:paraId="72678605" w14:textId="77777777" w:rsidR="00170767" w:rsidRPr="00DD4019" w:rsidRDefault="00170767" w:rsidP="00170767">
            <w:pPr>
              <w:pStyle w:val="RepTable"/>
              <w:suppressAutoHyphens/>
              <w:rPr>
                <w:noProof w:val="0"/>
                <w:szCs w:val="20"/>
                <w:lang w:val="en-GB"/>
              </w:rPr>
            </w:pPr>
            <w:r w:rsidRPr="00DD4019">
              <w:rPr>
                <w:noProof w:val="0"/>
                <w:szCs w:val="20"/>
                <w:lang w:val="en-GB"/>
              </w:rPr>
              <w:t>Number of applications and application rate:</w:t>
            </w:r>
          </w:p>
        </w:tc>
        <w:tc>
          <w:tcPr>
            <w:tcW w:w="2425" w:type="pct"/>
            <w:gridSpan w:val="4"/>
          </w:tcPr>
          <w:p w14:paraId="088D6388" w14:textId="77777777" w:rsidR="00170767" w:rsidRPr="00DD4019" w:rsidRDefault="00170767" w:rsidP="00170767">
            <w:pPr>
              <w:pStyle w:val="RepTable"/>
              <w:tabs>
                <w:tab w:val="right" w:pos="1701"/>
                <w:tab w:val="right" w:leader="dot" w:pos="9072"/>
              </w:tabs>
              <w:suppressAutoHyphens/>
              <w:ind w:right="567"/>
              <w:rPr>
                <w:noProof w:val="0"/>
                <w:szCs w:val="20"/>
                <w:lang w:val="en-GB"/>
              </w:rPr>
            </w:pPr>
            <w:r w:rsidRPr="00DD4019">
              <w:rPr>
                <w:noProof w:val="0"/>
                <w:color w:val="000000" w:themeColor="text1"/>
                <w:lang w:val="en-GB"/>
              </w:rPr>
              <w:t>3 × 2 L product/ha (potato)</w:t>
            </w:r>
          </w:p>
        </w:tc>
      </w:tr>
      <w:tr w:rsidR="006C7AD2" w:rsidRPr="006C7AD2" w14:paraId="5182ACCA" w14:textId="77777777" w:rsidTr="006C7AD2">
        <w:trPr>
          <w:trHeight w:val="935"/>
        </w:trPr>
        <w:tc>
          <w:tcPr>
            <w:tcW w:w="1361" w:type="pct"/>
            <w:vMerge w:val="restart"/>
            <w:shd w:val="clear" w:color="auto" w:fill="BDD6EE" w:themeFill="accent5" w:themeFillTint="66"/>
          </w:tcPr>
          <w:p w14:paraId="575596FA" w14:textId="77777777" w:rsidR="00170767" w:rsidRPr="006C7AD2" w:rsidRDefault="00170767" w:rsidP="00170767">
            <w:pPr>
              <w:pStyle w:val="RepTable"/>
              <w:suppressAutoHyphens/>
              <w:rPr>
                <w:noProof w:val="0"/>
                <w:szCs w:val="20"/>
                <w:lang w:val="en-GB"/>
              </w:rPr>
            </w:pPr>
            <w:r w:rsidRPr="006C7AD2">
              <w:rPr>
                <w:noProof w:val="0"/>
                <w:szCs w:val="20"/>
                <w:lang w:val="en-GB"/>
              </w:rPr>
              <w:t>Task: Reaching, picking</w:t>
            </w:r>
          </w:p>
          <w:p w14:paraId="098DD734" w14:textId="77777777" w:rsidR="00170767" w:rsidRPr="006C7AD2" w:rsidRDefault="00170767" w:rsidP="00170767">
            <w:pPr>
              <w:pStyle w:val="RepTable"/>
              <w:suppressAutoHyphens/>
              <w:rPr>
                <w:noProof w:val="0"/>
                <w:szCs w:val="20"/>
                <w:lang w:val="en-GB"/>
              </w:rPr>
            </w:pPr>
            <w:r w:rsidRPr="006C7AD2">
              <w:rPr>
                <w:noProof w:val="0"/>
                <w:szCs w:val="20"/>
                <w:lang w:val="en-GB"/>
              </w:rPr>
              <w:t xml:space="preserve">Work rate: 8 hours/day </w:t>
            </w:r>
          </w:p>
          <w:p w14:paraId="2185AC53" w14:textId="77777777" w:rsidR="00170767" w:rsidRPr="006C7AD2" w:rsidRDefault="00170767" w:rsidP="00170767">
            <w:pPr>
              <w:pStyle w:val="RepTable"/>
              <w:suppressAutoHyphens/>
              <w:rPr>
                <w:noProof w:val="0"/>
                <w:szCs w:val="20"/>
                <w:lang w:val="en-GB"/>
              </w:rPr>
            </w:pPr>
            <w:r w:rsidRPr="006C7AD2">
              <w:rPr>
                <w:noProof w:val="0"/>
                <w:szCs w:val="20"/>
                <w:lang w:val="en-GB"/>
              </w:rPr>
              <w:t xml:space="preserve">Body weight: 60 kg </w:t>
            </w:r>
          </w:p>
          <w:p w14:paraId="2030BC1A" w14:textId="77777777" w:rsidR="00170767" w:rsidRPr="006C7AD2" w:rsidRDefault="00170767" w:rsidP="00170767">
            <w:pPr>
              <w:pStyle w:val="RepTable"/>
              <w:suppressAutoHyphens/>
              <w:rPr>
                <w:noProof w:val="0"/>
                <w:szCs w:val="20"/>
                <w:lang w:val="en-GB"/>
              </w:rPr>
            </w:pPr>
            <w:r w:rsidRPr="006C7AD2">
              <w:rPr>
                <w:noProof w:val="0"/>
                <w:szCs w:val="20"/>
                <w:lang w:val="en-GB"/>
              </w:rPr>
              <w:t>DT</w:t>
            </w:r>
            <w:r w:rsidRPr="006C7AD2">
              <w:rPr>
                <w:noProof w:val="0"/>
                <w:szCs w:val="20"/>
                <w:vertAlign w:val="subscript"/>
                <w:lang w:val="en-GB"/>
              </w:rPr>
              <w:t>50</w:t>
            </w:r>
            <w:r w:rsidRPr="006C7AD2">
              <w:rPr>
                <w:noProof w:val="0"/>
                <w:szCs w:val="20"/>
                <w:lang w:val="en-GB"/>
              </w:rPr>
              <w:t>: 30 days</w:t>
            </w:r>
          </w:p>
          <w:p w14:paraId="08AD0405" w14:textId="77777777" w:rsidR="00170767" w:rsidRPr="006C7AD2" w:rsidRDefault="00170767" w:rsidP="00170767">
            <w:pPr>
              <w:pStyle w:val="RepTable"/>
              <w:suppressAutoHyphens/>
              <w:rPr>
                <w:noProof w:val="0"/>
                <w:szCs w:val="20"/>
                <w:lang w:val="en-GB"/>
              </w:rPr>
            </w:pPr>
            <w:r w:rsidRPr="006C7AD2">
              <w:rPr>
                <w:noProof w:val="0"/>
                <w:szCs w:val="20"/>
                <w:lang w:val="en-GB"/>
              </w:rPr>
              <w:t>DFR: 3 µg/cm</w:t>
            </w:r>
            <w:r w:rsidRPr="006C7AD2">
              <w:rPr>
                <w:noProof w:val="0"/>
                <w:szCs w:val="20"/>
                <w:vertAlign w:val="superscript"/>
                <w:lang w:val="en-GB"/>
              </w:rPr>
              <w:t>2</w:t>
            </w:r>
            <w:r w:rsidRPr="006C7AD2">
              <w:rPr>
                <w:noProof w:val="0"/>
                <w:szCs w:val="20"/>
                <w:lang w:val="en-GB"/>
              </w:rPr>
              <w:t xml:space="preserve">/kg </w:t>
            </w:r>
            <w:proofErr w:type="spellStart"/>
            <w:r w:rsidRPr="006C7AD2">
              <w:rPr>
                <w:noProof w:val="0"/>
                <w:szCs w:val="20"/>
                <w:lang w:val="en-GB"/>
              </w:rPr>
              <w:t>a.s.</w:t>
            </w:r>
            <w:proofErr w:type="spellEnd"/>
            <w:r w:rsidRPr="006C7AD2">
              <w:rPr>
                <w:noProof w:val="0"/>
                <w:szCs w:val="20"/>
                <w:lang w:val="en-GB"/>
              </w:rPr>
              <w:t>/ha</w:t>
            </w:r>
          </w:p>
          <w:p w14:paraId="707FEDBC" w14:textId="77777777" w:rsidR="00170767" w:rsidRPr="006C7AD2" w:rsidRDefault="00170767" w:rsidP="00170767">
            <w:pPr>
              <w:pStyle w:val="RepTable"/>
              <w:suppressAutoHyphens/>
              <w:rPr>
                <w:noProof w:val="0"/>
                <w:szCs w:val="20"/>
                <w:lang w:val="en-GB"/>
              </w:rPr>
            </w:pPr>
            <w:r w:rsidRPr="006C7AD2">
              <w:rPr>
                <w:noProof w:val="0"/>
                <w:szCs w:val="20"/>
                <w:lang w:val="en-GB"/>
              </w:rPr>
              <w:t>Application interval: 5 days</w:t>
            </w:r>
          </w:p>
          <w:p w14:paraId="76D02ECB" w14:textId="77777777" w:rsidR="00170767" w:rsidRPr="006C7AD2" w:rsidRDefault="00170767" w:rsidP="00170767">
            <w:pPr>
              <w:pStyle w:val="RepTable"/>
              <w:suppressAutoHyphens/>
              <w:rPr>
                <w:noProof w:val="0"/>
                <w:szCs w:val="20"/>
                <w:lang w:val="en-GB"/>
              </w:rPr>
            </w:pPr>
            <w:r w:rsidRPr="006C7AD2">
              <w:rPr>
                <w:noProof w:val="0"/>
                <w:szCs w:val="20"/>
                <w:lang w:val="en-GB"/>
              </w:rPr>
              <w:t xml:space="preserve">Dermal absorption: </w:t>
            </w:r>
          </w:p>
          <w:p w14:paraId="2BA0185C" w14:textId="77777777" w:rsidR="00170767" w:rsidRPr="006C7AD2" w:rsidRDefault="00170767" w:rsidP="00170767">
            <w:pPr>
              <w:pStyle w:val="RepTable"/>
              <w:suppressAutoHyphens/>
              <w:rPr>
                <w:noProof w:val="0"/>
                <w:szCs w:val="20"/>
                <w:lang w:val="en-GB"/>
              </w:rPr>
            </w:pPr>
            <w:proofErr w:type="spellStart"/>
            <w:r w:rsidRPr="006C7AD2">
              <w:rPr>
                <w:noProof w:val="0"/>
                <w:szCs w:val="20"/>
                <w:lang w:val="en-GB"/>
              </w:rPr>
              <w:t>Ametoctradin</w:t>
            </w:r>
            <w:proofErr w:type="spellEnd"/>
            <w:r w:rsidRPr="006C7AD2">
              <w:rPr>
                <w:noProof w:val="0"/>
                <w:szCs w:val="20"/>
                <w:lang w:val="en-GB"/>
              </w:rPr>
              <w:t xml:space="preserve"> 50% </w:t>
            </w:r>
          </w:p>
          <w:p w14:paraId="37D34994" w14:textId="77777777" w:rsidR="00170767" w:rsidRPr="006C7AD2" w:rsidRDefault="00170767" w:rsidP="00170767">
            <w:pPr>
              <w:pStyle w:val="RepTable"/>
              <w:suppressAutoHyphens/>
              <w:rPr>
                <w:noProof w:val="0"/>
                <w:szCs w:val="20"/>
                <w:lang w:val="en-GB"/>
              </w:rPr>
            </w:pPr>
            <w:r w:rsidRPr="006C7AD2">
              <w:rPr>
                <w:noProof w:val="0"/>
                <w:szCs w:val="20"/>
                <w:lang w:val="en-GB"/>
              </w:rPr>
              <w:t>Propamocarb-HCl 28%</w:t>
            </w:r>
          </w:p>
        </w:tc>
        <w:tc>
          <w:tcPr>
            <w:tcW w:w="1214" w:type="pct"/>
            <w:shd w:val="clear" w:color="auto" w:fill="BDD6EE" w:themeFill="accent5" w:themeFillTint="66"/>
          </w:tcPr>
          <w:p w14:paraId="3FBA8988" w14:textId="77777777" w:rsidR="00170767" w:rsidRPr="006C7AD2" w:rsidRDefault="00170767" w:rsidP="00170767">
            <w:pPr>
              <w:pStyle w:val="RepTable"/>
              <w:suppressAutoHyphens/>
              <w:rPr>
                <w:noProof w:val="0"/>
                <w:szCs w:val="20"/>
                <w:lang w:val="en-GB"/>
              </w:rPr>
            </w:pPr>
            <w:r w:rsidRPr="006C7AD2">
              <w:rPr>
                <w:noProof w:val="0"/>
                <w:szCs w:val="20"/>
                <w:lang w:val="en-GB"/>
              </w:rPr>
              <w:t xml:space="preserve">Workwear (arms, body and legs covered) </w:t>
            </w:r>
          </w:p>
          <w:p w14:paraId="723B0D48" w14:textId="77777777" w:rsidR="00170767" w:rsidRPr="006C7AD2" w:rsidRDefault="00170767" w:rsidP="00170767">
            <w:pPr>
              <w:pStyle w:val="RepTable"/>
              <w:suppressAutoHyphens/>
              <w:rPr>
                <w:noProof w:val="0"/>
                <w:szCs w:val="20"/>
                <w:lang w:val="en-GB"/>
              </w:rPr>
            </w:pPr>
            <w:r w:rsidRPr="006C7AD2">
              <w:rPr>
                <w:noProof w:val="0"/>
                <w:szCs w:val="20"/>
                <w:lang w:val="en-GB"/>
              </w:rPr>
              <w:t>TC: 2500 cm</w:t>
            </w:r>
            <w:r w:rsidRPr="006C7AD2">
              <w:rPr>
                <w:noProof w:val="0"/>
                <w:szCs w:val="20"/>
                <w:vertAlign w:val="superscript"/>
                <w:lang w:val="en-GB"/>
              </w:rPr>
              <w:t>2</w:t>
            </w:r>
            <w:r w:rsidRPr="006C7AD2">
              <w:rPr>
                <w:noProof w:val="0"/>
                <w:szCs w:val="20"/>
                <w:lang w:val="en-GB"/>
              </w:rPr>
              <w:t>/person/h</w:t>
            </w:r>
          </w:p>
        </w:tc>
        <w:tc>
          <w:tcPr>
            <w:tcW w:w="759" w:type="pct"/>
            <w:shd w:val="clear" w:color="auto" w:fill="BDD6EE" w:themeFill="accent5" w:themeFillTint="66"/>
          </w:tcPr>
          <w:p w14:paraId="5E796C0E" w14:textId="77777777" w:rsidR="00170767" w:rsidRPr="006C7AD2" w:rsidRDefault="00170767" w:rsidP="00170767">
            <w:pPr>
              <w:pStyle w:val="RepTable"/>
              <w:tabs>
                <w:tab w:val="right" w:pos="1701"/>
                <w:tab w:val="right" w:leader="dot" w:pos="9072"/>
              </w:tabs>
              <w:suppressAutoHyphens/>
              <w:jc w:val="center"/>
              <w:rPr>
                <w:noProof w:val="0"/>
                <w:lang w:val="en-GB"/>
              </w:rPr>
            </w:pPr>
            <w:r w:rsidRPr="006C7AD2">
              <w:rPr>
                <w:noProof w:val="0"/>
                <w:lang w:val="en-GB"/>
              </w:rPr>
              <w:t>0.3</w:t>
            </w:r>
          </w:p>
        </w:tc>
        <w:tc>
          <w:tcPr>
            <w:tcW w:w="455" w:type="pct"/>
            <w:shd w:val="clear" w:color="auto" w:fill="BDD6EE" w:themeFill="accent5" w:themeFillTint="66"/>
          </w:tcPr>
          <w:p w14:paraId="73333A50" w14:textId="77777777" w:rsidR="00170767" w:rsidRPr="006C7AD2" w:rsidRDefault="00170767" w:rsidP="00170767">
            <w:pPr>
              <w:pStyle w:val="RepTable"/>
              <w:tabs>
                <w:tab w:val="right" w:pos="1701"/>
                <w:tab w:val="right" w:leader="dot" w:pos="9072"/>
              </w:tabs>
              <w:suppressAutoHyphens/>
              <w:jc w:val="center"/>
              <w:rPr>
                <w:noProof w:val="0"/>
                <w:lang w:val="en-GB"/>
              </w:rPr>
            </w:pPr>
            <w:r w:rsidRPr="006C7AD2">
              <w:rPr>
                <w:noProof w:val="0"/>
                <w:lang w:val="en-GB"/>
              </w:rPr>
              <w:t>16.4</w:t>
            </w:r>
          </w:p>
        </w:tc>
        <w:tc>
          <w:tcPr>
            <w:tcW w:w="758" w:type="pct"/>
            <w:shd w:val="clear" w:color="auto" w:fill="BDD6EE" w:themeFill="accent5" w:themeFillTint="66"/>
          </w:tcPr>
          <w:p w14:paraId="0F50F81E" w14:textId="77777777" w:rsidR="00170767" w:rsidRPr="006C7AD2" w:rsidRDefault="00170767" w:rsidP="00170767">
            <w:pPr>
              <w:pStyle w:val="RepTable"/>
              <w:tabs>
                <w:tab w:val="right" w:pos="1701"/>
                <w:tab w:val="right" w:leader="dot" w:pos="9072"/>
              </w:tabs>
              <w:suppressAutoHyphens/>
              <w:jc w:val="center"/>
              <w:rPr>
                <w:b/>
                <w:noProof w:val="0"/>
                <w:lang w:val="en-GB"/>
              </w:rPr>
            </w:pPr>
            <w:r w:rsidRPr="006C7AD2">
              <w:rPr>
                <w:b/>
                <w:noProof w:val="0"/>
                <w:lang w:val="en-GB"/>
              </w:rPr>
              <w:t>0.7</w:t>
            </w:r>
          </w:p>
        </w:tc>
        <w:tc>
          <w:tcPr>
            <w:tcW w:w="453" w:type="pct"/>
            <w:shd w:val="clear" w:color="auto" w:fill="BDD6EE" w:themeFill="accent5" w:themeFillTint="66"/>
          </w:tcPr>
          <w:p w14:paraId="304B3D7D" w14:textId="77777777" w:rsidR="00170767" w:rsidRPr="006C7AD2" w:rsidRDefault="00170767" w:rsidP="00170767">
            <w:pPr>
              <w:pStyle w:val="RepTable"/>
              <w:tabs>
                <w:tab w:val="right" w:pos="1701"/>
                <w:tab w:val="right" w:leader="dot" w:pos="9072"/>
              </w:tabs>
              <w:suppressAutoHyphens/>
              <w:jc w:val="center"/>
              <w:rPr>
                <w:b/>
                <w:noProof w:val="0"/>
                <w:lang w:val="en-GB"/>
              </w:rPr>
            </w:pPr>
            <w:r w:rsidRPr="006C7AD2">
              <w:rPr>
                <w:b/>
                <w:noProof w:val="0"/>
                <w:lang w:val="en-GB"/>
              </w:rPr>
              <w:t>254</w:t>
            </w:r>
          </w:p>
        </w:tc>
      </w:tr>
      <w:tr w:rsidR="006C7AD2" w:rsidRPr="006C7AD2" w14:paraId="397D4F48" w14:textId="77777777" w:rsidTr="006C7AD2">
        <w:trPr>
          <w:trHeight w:val="871"/>
        </w:trPr>
        <w:tc>
          <w:tcPr>
            <w:tcW w:w="1361" w:type="pct"/>
            <w:vMerge/>
            <w:shd w:val="clear" w:color="auto" w:fill="BDD6EE" w:themeFill="accent5" w:themeFillTint="66"/>
          </w:tcPr>
          <w:p w14:paraId="1D2BAD0F" w14:textId="77777777" w:rsidR="00170767" w:rsidRPr="006C7AD2" w:rsidRDefault="00170767" w:rsidP="00170767">
            <w:pPr>
              <w:pStyle w:val="RepTable"/>
              <w:suppressAutoHyphens/>
              <w:rPr>
                <w:noProof w:val="0"/>
                <w:szCs w:val="20"/>
                <w:lang w:val="en-GB"/>
              </w:rPr>
            </w:pPr>
          </w:p>
        </w:tc>
        <w:tc>
          <w:tcPr>
            <w:tcW w:w="1214" w:type="pct"/>
            <w:shd w:val="clear" w:color="auto" w:fill="BDD6EE" w:themeFill="accent5" w:themeFillTint="66"/>
          </w:tcPr>
          <w:p w14:paraId="2F9ACC9A" w14:textId="77777777" w:rsidR="00170767" w:rsidRPr="006C7AD2" w:rsidRDefault="00170767" w:rsidP="00170767">
            <w:pPr>
              <w:pStyle w:val="RepTable"/>
              <w:suppressAutoHyphens/>
              <w:rPr>
                <w:noProof w:val="0"/>
                <w:szCs w:val="20"/>
                <w:lang w:val="en-GB"/>
              </w:rPr>
            </w:pPr>
            <w:r w:rsidRPr="006C7AD2">
              <w:rPr>
                <w:noProof w:val="0"/>
                <w:szCs w:val="20"/>
                <w:lang w:val="en-GB"/>
              </w:rPr>
              <w:t>Workwear (arms, body and legs covered) and gloves</w:t>
            </w:r>
          </w:p>
          <w:p w14:paraId="60A7F39B" w14:textId="77777777" w:rsidR="00170767" w:rsidRPr="006C7AD2" w:rsidRDefault="00170767" w:rsidP="00170767">
            <w:pPr>
              <w:pStyle w:val="RepTable"/>
              <w:suppressAutoHyphens/>
              <w:rPr>
                <w:noProof w:val="0"/>
                <w:szCs w:val="20"/>
                <w:lang w:val="en-GB"/>
              </w:rPr>
            </w:pPr>
            <w:r w:rsidRPr="006C7AD2">
              <w:rPr>
                <w:noProof w:val="0"/>
                <w:szCs w:val="20"/>
                <w:lang w:val="en-GB"/>
              </w:rPr>
              <w:t>TC: 580 cm</w:t>
            </w:r>
            <w:r w:rsidRPr="006C7AD2">
              <w:rPr>
                <w:noProof w:val="0"/>
                <w:szCs w:val="20"/>
                <w:vertAlign w:val="superscript"/>
                <w:lang w:val="en-GB"/>
              </w:rPr>
              <w:t>2</w:t>
            </w:r>
            <w:r w:rsidRPr="006C7AD2">
              <w:rPr>
                <w:noProof w:val="0"/>
                <w:szCs w:val="20"/>
                <w:lang w:val="en-GB"/>
              </w:rPr>
              <w:t>/person/h</w:t>
            </w:r>
          </w:p>
        </w:tc>
        <w:tc>
          <w:tcPr>
            <w:tcW w:w="759" w:type="pct"/>
            <w:shd w:val="clear" w:color="auto" w:fill="BDD6EE" w:themeFill="accent5" w:themeFillTint="66"/>
          </w:tcPr>
          <w:p w14:paraId="26395BF9" w14:textId="77777777" w:rsidR="00170767" w:rsidRPr="006C7AD2" w:rsidRDefault="00170767" w:rsidP="00170767">
            <w:pPr>
              <w:pStyle w:val="RepTable"/>
              <w:tabs>
                <w:tab w:val="right" w:pos="1701"/>
                <w:tab w:val="right" w:leader="dot" w:pos="9072"/>
              </w:tabs>
              <w:suppressAutoHyphens/>
              <w:jc w:val="center"/>
              <w:rPr>
                <w:noProof w:val="0"/>
                <w:lang w:val="en-GB"/>
              </w:rPr>
            </w:pPr>
            <w:r w:rsidRPr="006C7AD2">
              <w:rPr>
                <w:noProof w:val="0"/>
                <w:lang w:val="en-GB"/>
              </w:rPr>
              <w:t>0.08</w:t>
            </w:r>
          </w:p>
        </w:tc>
        <w:tc>
          <w:tcPr>
            <w:tcW w:w="455" w:type="pct"/>
            <w:shd w:val="clear" w:color="auto" w:fill="BDD6EE" w:themeFill="accent5" w:themeFillTint="66"/>
          </w:tcPr>
          <w:p w14:paraId="018A310F" w14:textId="77777777" w:rsidR="00170767" w:rsidRPr="006C7AD2" w:rsidRDefault="00170767" w:rsidP="00170767">
            <w:pPr>
              <w:pStyle w:val="RepTable"/>
              <w:tabs>
                <w:tab w:val="right" w:pos="1701"/>
                <w:tab w:val="right" w:leader="dot" w:pos="9072"/>
              </w:tabs>
              <w:suppressAutoHyphens/>
              <w:jc w:val="center"/>
              <w:rPr>
                <w:noProof w:val="0"/>
                <w:lang w:val="en-GB"/>
              </w:rPr>
            </w:pPr>
            <w:r w:rsidRPr="006C7AD2">
              <w:rPr>
                <w:noProof w:val="0"/>
                <w:lang w:val="en-GB"/>
              </w:rPr>
              <w:t>3.8</w:t>
            </w:r>
          </w:p>
        </w:tc>
        <w:tc>
          <w:tcPr>
            <w:tcW w:w="758" w:type="pct"/>
            <w:shd w:val="clear" w:color="auto" w:fill="BDD6EE" w:themeFill="accent5" w:themeFillTint="66"/>
          </w:tcPr>
          <w:p w14:paraId="2D88B882" w14:textId="77777777" w:rsidR="00170767" w:rsidRPr="006C7AD2" w:rsidRDefault="00170767" w:rsidP="00170767">
            <w:pPr>
              <w:pStyle w:val="RepTable"/>
              <w:tabs>
                <w:tab w:val="right" w:pos="1701"/>
                <w:tab w:val="right" w:leader="dot" w:pos="9072"/>
              </w:tabs>
              <w:suppressAutoHyphens/>
              <w:jc w:val="center"/>
              <w:rPr>
                <w:noProof w:val="0"/>
                <w:lang w:val="en-GB"/>
              </w:rPr>
            </w:pPr>
            <w:r w:rsidRPr="006C7AD2">
              <w:rPr>
                <w:noProof w:val="0"/>
                <w:lang w:val="en-GB"/>
              </w:rPr>
              <w:t>0.2</w:t>
            </w:r>
          </w:p>
        </w:tc>
        <w:tc>
          <w:tcPr>
            <w:tcW w:w="453" w:type="pct"/>
            <w:shd w:val="clear" w:color="auto" w:fill="BDD6EE" w:themeFill="accent5" w:themeFillTint="66"/>
          </w:tcPr>
          <w:p w14:paraId="711B2592" w14:textId="77777777" w:rsidR="00170767" w:rsidRPr="006C7AD2" w:rsidRDefault="00170767" w:rsidP="00170767">
            <w:pPr>
              <w:pStyle w:val="RepTable"/>
              <w:tabs>
                <w:tab w:val="right" w:pos="1701"/>
                <w:tab w:val="right" w:leader="dot" w:pos="9072"/>
              </w:tabs>
              <w:suppressAutoHyphens/>
              <w:jc w:val="center"/>
              <w:rPr>
                <w:noProof w:val="0"/>
                <w:lang w:val="en-GB"/>
              </w:rPr>
            </w:pPr>
            <w:r w:rsidRPr="006C7AD2">
              <w:rPr>
                <w:noProof w:val="0"/>
                <w:lang w:val="en-GB"/>
              </w:rPr>
              <w:t>58.9</w:t>
            </w:r>
          </w:p>
        </w:tc>
      </w:tr>
      <w:tr w:rsidR="00170767" w:rsidRPr="00DD4019" w14:paraId="1B1EBF23" w14:textId="77777777" w:rsidTr="008C6263">
        <w:trPr>
          <w:trHeight w:val="2070"/>
        </w:trPr>
        <w:tc>
          <w:tcPr>
            <w:tcW w:w="1361" w:type="pct"/>
          </w:tcPr>
          <w:p w14:paraId="17575B58" w14:textId="77777777" w:rsidR="00170767" w:rsidRPr="00DD4019" w:rsidRDefault="00170767" w:rsidP="00170767">
            <w:pPr>
              <w:pStyle w:val="RepTable"/>
              <w:suppressAutoHyphens/>
              <w:rPr>
                <w:noProof w:val="0"/>
                <w:szCs w:val="20"/>
                <w:lang w:val="en-GB"/>
              </w:rPr>
            </w:pPr>
            <w:r w:rsidRPr="00DD4019">
              <w:rPr>
                <w:noProof w:val="0"/>
                <w:szCs w:val="20"/>
                <w:lang w:val="en-GB"/>
              </w:rPr>
              <w:t>Task: Inspection and irrigation</w:t>
            </w:r>
          </w:p>
          <w:p w14:paraId="0D57FED0" w14:textId="77777777" w:rsidR="00170767" w:rsidRPr="00DD4019" w:rsidRDefault="00170767" w:rsidP="00170767">
            <w:pPr>
              <w:pStyle w:val="RepTable"/>
              <w:suppressAutoHyphens/>
              <w:rPr>
                <w:noProof w:val="0"/>
                <w:szCs w:val="20"/>
                <w:lang w:val="en-GB"/>
              </w:rPr>
            </w:pPr>
            <w:r w:rsidRPr="00DD4019">
              <w:rPr>
                <w:noProof w:val="0"/>
                <w:szCs w:val="20"/>
                <w:lang w:val="en-GB"/>
              </w:rPr>
              <w:t xml:space="preserve">Work rate: 2 hours/day </w:t>
            </w:r>
          </w:p>
          <w:p w14:paraId="03D71BC0" w14:textId="77777777" w:rsidR="00170767" w:rsidRPr="00DD4019" w:rsidRDefault="00170767" w:rsidP="00170767">
            <w:pPr>
              <w:pStyle w:val="RepTable"/>
              <w:suppressAutoHyphens/>
              <w:rPr>
                <w:noProof w:val="0"/>
                <w:szCs w:val="20"/>
                <w:lang w:val="en-GB"/>
              </w:rPr>
            </w:pPr>
            <w:r w:rsidRPr="00DD4019">
              <w:rPr>
                <w:noProof w:val="0"/>
                <w:szCs w:val="20"/>
                <w:lang w:val="en-GB"/>
              </w:rPr>
              <w:t xml:space="preserve">Body weight: 60 kg </w:t>
            </w:r>
          </w:p>
          <w:p w14:paraId="6E505257" w14:textId="77777777" w:rsidR="00170767" w:rsidRPr="00DD4019" w:rsidRDefault="00170767" w:rsidP="00170767">
            <w:pPr>
              <w:pStyle w:val="RepTable"/>
              <w:suppressAutoHyphens/>
              <w:rPr>
                <w:noProof w:val="0"/>
                <w:szCs w:val="20"/>
                <w:lang w:val="en-GB"/>
              </w:rPr>
            </w:pPr>
            <w:r w:rsidRPr="00DD4019">
              <w:rPr>
                <w:noProof w:val="0"/>
                <w:szCs w:val="20"/>
                <w:lang w:val="en-GB"/>
              </w:rPr>
              <w:t>DT</w:t>
            </w:r>
            <w:r w:rsidRPr="00DD4019">
              <w:rPr>
                <w:noProof w:val="0"/>
                <w:szCs w:val="20"/>
                <w:vertAlign w:val="subscript"/>
                <w:lang w:val="en-GB"/>
              </w:rPr>
              <w:t>50</w:t>
            </w:r>
            <w:r w:rsidRPr="00DD4019">
              <w:rPr>
                <w:noProof w:val="0"/>
                <w:szCs w:val="20"/>
                <w:lang w:val="en-GB"/>
              </w:rPr>
              <w:t>: 30 days</w:t>
            </w:r>
          </w:p>
          <w:p w14:paraId="1A73B949" w14:textId="77777777" w:rsidR="00170767" w:rsidRPr="00DD4019" w:rsidRDefault="00170767" w:rsidP="00170767">
            <w:pPr>
              <w:pStyle w:val="RepTable"/>
              <w:suppressAutoHyphens/>
              <w:rPr>
                <w:noProof w:val="0"/>
                <w:szCs w:val="20"/>
                <w:lang w:val="en-GB"/>
              </w:rPr>
            </w:pPr>
            <w:r w:rsidRPr="00DD4019">
              <w:rPr>
                <w:noProof w:val="0"/>
                <w:szCs w:val="20"/>
                <w:lang w:val="en-GB"/>
              </w:rPr>
              <w:t>DFR: 3 µg/cm</w:t>
            </w:r>
            <w:r w:rsidRPr="00DD4019">
              <w:rPr>
                <w:noProof w:val="0"/>
                <w:szCs w:val="20"/>
                <w:vertAlign w:val="superscript"/>
                <w:lang w:val="en-GB"/>
              </w:rPr>
              <w:t>2</w:t>
            </w:r>
            <w:r w:rsidRPr="00DD4019">
              <w:rPr>
                <w:noProof w:val="0"/>
                <w:szCs w:val="20"/>
                <w:lang w:val="en-GB"/>
              </w:rPr>
              <w:t xml:space="preserve">/kg </w:t>
            </w:r>
            <w:proofErr w:type="spellStart"/>
            <w:r w:rsidRPr="00DD4019">
              <w:rPr>
                <w:noProof w:val="0"/>
                <w:szCs w:val="20"/>
                <w:lang w:val="en-GB"/>
              </w:rPr>
              <w:t>a.s.</w:t>
            </w:r>
            <w:proofErr w:type="spellEnd"/>
            <w:r w:rsidRPr="00DD4019">
              <w:rPr>
                <w:noProof w:val="0"/>
                <w:szCs w:val="20"/>
                <w:lang w:val="en-GB"/>
              </w:rPr>
              <w:t>/ha</w:t>
            </w:r>
          </w:p>
          <w:p w14:paraId="6497EBBA" w14:textId="77777777" w:rsidR="00170767" w:rsidRPr="00DD4019" w:rsidRDefault="00170767" w:rsidP="00170767">
            <w:pPr>
              <w:pStyle w:val="RepTable"/>
              <w:suppressAutoHyphens/>
              <w:rPr>
                <w:noProof w:val="0"/>
                <w:szCs w:val="20"/>
                <w:lang w:val="en-GB"/>
              </w:rPr>
            </w:pPr>
            <w:r w:rsidRPr="00DD4019">
              <w:rPr>
                <w:noProof w:val="0"/>
                <w:szCs w:val="20"/>
                <w:lang w:val="en-GB"/>
              </w:rPr>
              <w:t>Application interval: 5 days</w:t>
            </w:r>
          </w:p>
          <w:p w14:paraId="333B1FFA" w14:textId="77777777" w:rsidR="00170767" w:rsidRPr="00DD4019" w:rsidRDefault="00170767" w:rsidP="00170767">
            <w:pPr>
              <w:pStyle w:val="RepTable"/>
              <w:suppressAutoHyphens/>
              <w:rPr>
                <w:noProof w:val="0"/>
                <w:szCs w:val="20"/>
                <w:lang w:val="en-GB"/>
              </w:rPr>
            </w:pPr>
            <w:r w:rsidRPr="00DD4019">
              <w:rPr>
                <w:noProof w:val="0"/>
                <w:szCs w:val="20"/>
                <w:lang w:val="en-GB"/>
              </w:rPr>
              <w:t xml:space="preserve">Dermal absorption: </w:t>
            </w:r>
          </w:p>
          <w:p w14:paraId="7E4698C0" w14:textId="77777777" w:rsidR="00170767" w:rsidRPr="00DD4019" w:rsidRDefault="00170767" w:rsidP="00170767">
            <w:pPr>
              <w:pStyle w:val="RepTable"/>
              <w:suppressAutoHyphens/>
              <w:rPr>
                <w:noProof w:val="0"/>
                <w:szCs w:val="20"/>
                <w:lang w:val="en-GB"/>
              </w:rPr>
            </w:pPr>
            <w:proofErr w:type="spellStart"/>
            <w:r w:rsidRPr="00DD4019">
              <w:rPr>
                <w:noProof w:val="0"/>
                <w:szCs w:val="20"/>
                <w:lang w:val="en-GB"/>
              </w:rPr>
              <w:t>Ametoctradin</w:t>
            </w:r>
            <w:proofErr w:type="spellEnd"/>
            <w:r w:rsidRPr="00DD4019">
              <w:rPr>
                <w:noProof w:val="0"/>
                <w:szCs w:val="20"/>
                <w:lang w:val="en-GB"/>
              </w:rPr>
              <w:t xml:space="preserve"> 50% </w:t>
            </w:r>
          </w:p>
          <w:p w14:paraId="755F0345" w14:textId="77777777" w:rsidR="00170767" w:rsidRPr="00DD4019" w:rsidRDefault="00170767" w:rsidP="00170767">
            <w:pPr>
              <w:pStyle w:val="RepTable"/>
              <w:suppressAutoHyphens/>
              <w:rPr>
                <w:noProof w:val="0"/>
                <w:szCs w:val="20"/>
                <w:lang w:val="en-GB"/>
              </w:rPr>
            </w:pPr>
            <w:r w:rsidRPr="00DD4019">
              <w:rPr>
                <w:noProof w:val="0"/>
                <w:szCs w:val="20"/>
                <w:lang w:val="en-GB"/>
              </w:rPr>
              <w:t>Propamocarb-HCl 28%</w:t>
            </w:r>
          </w:p>
        </w:tc>
        <w:tc>
          <w:tcPr>
            <w:tcW w:w="1214" w:type="pct"/>
          </w:tcPr>
          <w:p w14:paraId="590D6247" w14:textId="77777777" w:rsidR="00170767" w:rsidRPr="00DD4019" w:rsidRDefault="00170767" w:rsidP="00170767">
            <w:pPr>
              <w:pStyle w:val="RepTable"/>
              <w:suppressAutoHyphens/>
              <w:rPr>
                <w:noProof w:val="0"/>
                <w:szCs w:val="20"/>
                <w:lang w:val="en-GB"/>
              </w:rPr>
            </w:pPr>
            <w:r w:rsidRPr="00DD4019">
              <w:rPr>
                <w:noProof w:val="0"/>
                <w:szCs w:val="20"/>
                <w:lang w:val="en-GB"/>
              </w:rPr>
              <w:t>Workwear (arms, body and legs covered)</w:t>
            </w:r>
          </w:p>
          <w:p w14:paraId="71803381" w14:textId="77777777" w:rsidR="00170767" w:rsidRPr="00DD4019" w:rsidRDefault="00170767" w:rsidP="00170767">
            <w:pPr>
              <w:pStyle w:val="RepTable"/>
              <w:suppressAutoHyphens/>
              <w:rPr>
                <w:noProof w:val="0"/>
                <w:szCs w:val="20"/>
                <w:lang w:val="en-GB"/>
              </w:rPr>
            </w:pPr>
            <w:r w:rsidRPr="00DD4019">
              <w:rPr>
                <w:noProof w:val="0"/>
                <w:szCs w:val="20"/>
                <w:lang w:val="en-GB"/>
              </w:rPr>
              <w:t>TC: 1400 cm</w:t>
            </w:r>
            <w:r w:rsidRPr="00DD4019">
              <w:rPr>
                <w:noProof w:val="0"/>
                <w:szCs w:val="20"/>
                <w:vertAlign w:val="superscript"/>
                <w:lang w:val="en-GB"/>
              </w:rPr>
              <w:t>2</w:t>
            </w:r>
            <w:r w:rsidRPr="00DD4019">
              <w:rPr>
                <w:noProof w:val="0"/>
                <w:szCs w:val="20"/>
                <w:lang w:val="en-GB"/>
              </w:rPr>
              <w:t>/person/h</w:t>
            </w:r>
          </w:p>
        </w:tc>
        <w:tc>
          <w:tcPr>
            <w:tcW w:w="759" w:type="pct"/>
            <w:vAlign w:val="center"/>
          </w:tcPr>
          <w:p w14:paraId="5E44C36A" w14:textId="77777777" w:rsidR="00170767" w:rsidRPr="00DD4019" w:rsidRDefault="00170767" w:rsidP="00170767">
            <w:pPr>
              <w:pStyle w:val="RepTable"/>
              <w:suppressAutoHyphens/>
              <w:jc w:val="center"/>
              <w:rPr>
                <w:rFonts w:eastAsia="SimSun"/>
                <w:noProof w:val="0"/>
                <w:szCs w:val="20"/>
                <w:lang w:val="en-GB"/>
              </w:rPr>
            </w:pPr>
            <w:r w:rsidRPr="00DD4019">
              <w:rPr>
                <w:rFonts w:eastAsia="SimSun"/>
                <w:noProof w:val="0"/>
                <w:szCs w:val="20"/>
                <w:lang w:val="en-GB"/>
              </w:rPr>
              <w:t>0.05</w:t>
            </w:r>
          </w:p>
        </w:tc>
        <w:tc>
          <w:tcPr>
            <w:tcW w:w="455" w:type="pct"/>
            <w:vAlign w:val="center"/>
          </w:tcPr>
          <w:p w14:paraId="0F09948D" w14:textId="77777777" w:rsidR="00170767" w:rsidRPr="00DD4019" w:rsidRDefault="00170767" w:rsidP="00170767">
            <w:pPr>
              <w:pStyle w:val="RepTable"/>
              <w:suppressAutoHyphens/>
              <w:jc w:val="center"/>
              <w:rPr>
                <w:rFonts w:eastAsia="SimSun"/>
                <w:noProof w:val="0"/>
                <w:szCs w:val="20"/>
                <w:lang w:val="en-GB"/>
              </w:rPr>
            </w:pPr>
            <w:r w:rsidRPr="00DD4019">
              <w:rPr>
                <w:rFonts w:eastAsia="SimSun"/>
                <w:noProof w:val="0"/>
                <w:szCs w:val="20"/>
                <w:lang w:val="en-GB"/>
              </w:rPr>
              <w:t>2.3</w:t>
            </w:r>
          </w:p>
        </w:tc>
        <w:tc>
          <w:tcPr>
            <w:tcW w:w="758" w:type="pct"/>
            <w:vAlign w:val="center"/>
          </w:tcPr>
          <w:p w14:paraId="7D948CEE" w14:textId="77777777" w:rsidR="00170767" w:rsidRPr="00DD4019" w:rsidRDefault="00170767" w:rsidP="00170767">
            <w:pPr>
              <w:pStyle w:val="RepTable"/>
              <w:suppressAutoHyphens/>
              <w:jc w:val="center"/>
              <w:rPr>
                <w:rFonts w:eastAsia="SimSun"/>
                <w:noProof w:val="0"/>
                <w:szCs w:val="20"/>
                <w:lang w:val="en-GB"/>
              </w:rPr>
            </w:pPr>
            <w:r w:rsidRPr="00DD4019">
              <w:rPr>
                <w:rFonts w:eastAsia="SimSun"/>
                <w:noProof w:val="0"/>
                <w:szCs w:val="20"/>
                <w:lang w:val="en-GB"/>
              </w:rPr>
              <w:t>0.1</w:t>
            </w:r>
          </w:p>
        </w:tc>
        <w:tc>
          <w:tcPr>
            <w:tcW w:w="453" w:type="pct"/>
            <w:shd w:val="clear" w:color="auto" w:fill="BDD6EE" w:themeFill="accent5" w:themeFillTint="66"/>
            <w:vAlign w:val="center"/>
          </w:tcPr>
          <w:p w14:paraId="6F9AA7A8" w14:textId="77777777" w:rsidR="00170767" w:rsidRPr="008C6263" w:rsidRDefault="00170767" w:rsidP="00170767">
            <w:pPr>
              <w:pStyle w:val="RepTable"/>
              <w:suppressAutoHyphens/>
              <w:jc w:val="center"/>
              <w:rPr>
                <w:rFonts w:eastAsia="SimSun"/>
                <w:noProof w:val="0"/>
                <w:szCs w:val="20"/>
                <w:lang w:val="en-GB"/>
              </w:rPr>
            </w:pPr>
            <w:r w:rsidRPr="008C6263">
              <w:rPr>
                <w:rFonts w:eastAsia="SimSun"/>
                <w:noProof w:val="0"/>
                <w:szCs w:val="20"/>
                <w:lang w:val="en-GB"/>
              </w:rPr>
              <w:t>35.5</w:t>
            </w:r>
          </w:p>
        </w:tc>
      </w:tr>
      <w:tr w:rsidR="00170767" w:rsidRPr="00DD4019" w14:paraId="2F4D60D9" w14:textId="77777777" w:rsidTr="008C6263">
        <w:trPr>
          <w:trHeight w:val="444"/>
        </w:trPr>
        <w:tc>
          <w:tcPr>
            <w:tcW w:w="2575" w:type="pct"/>
            <w:gridSpan w:val="2"/>
          </w:tcPr>
          <w:p w14:paraId="059752CC" w14:textId="77777777" w:rsidR="00170767" w:rsidRPr="00DD4019" w:rsidRDefault="00170767" w:rsidP="00170767">
            <w:pPr>
              <w:pStyle w:val="RepTable"/>
              <w:suppressAutoHyphens/>
              <w:rPr>
                <w:noProof w:val="0"/>
                <w:szCs w:val="20"/>
                <w:lang w:val="en-GB"/>
              </w:rPr>
            </w:pPr>
            <w:r w:rsidRPr="00DD4019">
              <w:rPr>
                <w:noProof w:val="0"/>
                <w:szCs w:val="20"/>
                <w:lang w:val="en-GB"/>
              </w:rPr>
              <w:t>Number of applications and application rate:</w:t>
            </w:r>
          </w:p>
        </w:tc>
        <w:tc>
          <w:tcPr>
            <w:tcW w:w="2425" w:type="pct"/>
            <w:gridSpan w:val="4"/>
          </w:tcPr>
          <w:p w14:paraId="19500E9D" w14:textId="77777777" w:rsidR="00170767" w:rsidRPr="00DD4019" w:rsidRDefault="00170767" w:rsidP="00170767">
            <w:pPr>
              <w:pStyle w:val="RepTable"/>
              <w:suppressAutoHyphens/>
              <w:rPr>
                <w:rFonts w:eastAsia="SimSun"/>
                <w:noProof w:val="0"/>
                <w:szCs w:val="20"/>
                <w:lang w:val="en-GB"/>
              </w:rPr>
            </w:pPr>
            <w:r w:rsidRPr="00DD4019">
              <w:rPr>
                <w:noProof w:val="0"/>
                <w:color w:val="000000" w:themeColor="text1"/>
                <w:lang w:val="en-GB"/>
              </w:rPr>
              <w:t>2 × 2 L product/ha (tomato and aubergine)</w:t>
            </w:r>
          </w:p>
        </w:tc>
      </w:tr>
      <w:tr w:rsidR="00170767" w:rsidRPr="00DD4019" w14:paraId="2C54A5E2" w14:textId="77777777" w:rsidTr="008C6263">
        <w:trPr>
          <w:trHeight w:val="1905"/>
        </w:trPr>
        <w:tc>
          <w:tcPr>
            <w:tcW w:w="1361" w:type="pct"/>
          </w:tcPr>
          <w:p w14:paraId="46892712" w14:textId="77777777" w:rsidR="00170767" w:rsidRPr="00DD4019" w:rsidRDefault="00170767" w:rsidP="00170767">
            <w:pPr>
              <w:pStyle w:val="RepTable"/>
              <w:suppressAutoHyphens/>
              <w:rPr>
                <w:noProof w:val="0"/>
                <w:szCs w:val="20"/>
                <w:lang w:val="en-GB"/>
              </w:rPr>
            </w:pPr>
            <w:r w:rsidRPr="00DD4019">
              <w:rPr>
                <w:noProof w:val="0"/>
                <w:szCs w:val="20"/>
                <w:lang w:val="en-GB"/>
              </w:rPr>
              <w:t>Task: reach and pick</w:t>
            </w:r>
          </w:p>
          <w:p w14:paraId="16ACA6E6" w14:textId="77777777" w:rsidR="00170767" w:rsidRPr="00DD4019" w:rsidRDefault="00170767" w:rsidP="00170767">
            <w:pPr>
              <w:pStyle w:val="RepTable"/>
              <w:suppressAutoHyphens/>
              <w:rPr>
                <w:noProof w:val="0"/>
                <w:szCs w:val="20"/>
                <w:lang w:val="en-GB"/>
              </w:rPr>
            </w:pPr>
            <w:r w:rsidRPr="00DD4019">
              <w:rPr>
                <w:noProof w:val="0"/>
                <w:szCs w:val="20"/>
                <w:lang w:val="en-GB"/>
              </w:rPr>
              <w:t xml:space="preserve">Work rate: 8 hours/day </w:t>
            </w:r>
          </w:p>
          <w:p w14:paraId="788B725C" w14:textId="77777777" w:rsidR="00170767" w:rsidRPr="00DD4019" w:rsidRDefault="00170767" w:rsidP="00170767">
            <w:pPr>
              <w:pStyle w:val="RepTable"/>
              <w:suppressAutoHyphens/>
              <w:rPr>
                <w:noProof w:val="0"/>
                <w:szCs w:val="20"/>
                <w:lang w:val="en-GB"/>
              </w:rPr>
            </w:pPr>
            <w:r w:rsidRPr="00DD4019">
              <w:rPr>
                <w:noProof w:val="0"/>
                <w:szCs w:val="20"/>
                <w:lang w:val="en-GB"/>
              </w:rPr>
              <w:t xml:space="preserve">Body weight: 60 kg </w:t>
            </w:r>
          </w:p>
          <w:p w14:paraId="18AF2517" w14:textId="77777777" w:rsidR="00170767" w:rsidRPr="00DD4019" w:rsidRDefault="00170767" w:rsidP="00170767">
            <w:pPr>
              <w:pStyle w:val="RepTable"/>
              <w:suppressAutoHyphens/>
              <w:rPr>
                <w:noProof w:val="0"/>
                <w:szCs w:val="20"/>
                <w:lang w:val="en-GB"/>
              </w:rPr>
            </w:pPr>
            <w:r w:rsidRPr="00DD4019">
              <w:rPr>
                <w:noProof w:val="0"/>
                <w:szCs w:val="20"/>
                <w:lang w:val="en-GB"/>
              </w:rPr>
              <w:t>DT</w:t>
            </w:r>
            <w:r w:rsidRPr="00DD4019">
              <w:rPr>
                <w:noProof w:val="0"/>
                <w:szCs w:val="20"/>
                <w:vertAlign w:val="subscript"/>
                <w:lang w:val="en-GB"/>
              </w:rPr>
              <w:t>50</w:t>
            </w:r>
            <w:r w:rsidRPr="00DD4019">
              <w:rPr>
                <w:noProof w:val="0"/>
                <w:szCs w:val="20"/>
                <w:lang w:val="en-GB"/>
              </w:rPr>
              <w:t>: 30 days</w:t>
            </w:r>
          </w:p>
          <w:p w14:paraId="122EABF7" w14:textId="77777777" w:rsidR="00170767" w:rsidRPr="00DD4019" w:rsidRDefault="00170767" w:rsidP="00170767">
            <w:pPr>
              <w:pStyle w:val="RepTable"/>
              <w:suppressAutoHyphens/>
              <w:rPr>
                <w:noProof w:val="0"/>
                <w:szCs w:val="20"/>
                <w:lang w:val="en-GB"/>
              </w:rPr>
            </w:pPr>
            <w:r w:rsidRPr="00DD4019">
              <w:rPr>
                <w:noProof w:val="0"/>
                <w:szCs w:val="20"/>
                <w:lang w:val="en-GB"/>
              </w:rPr>
              <w:t>DFR: 3 µg/cm</w:t>
            </w:r>
            <w:r w:rsidRPr="00DD4019">
              <w:rPr>
                <w:noProof w:val="0"/>
                <w:szCs w:val="20"/>
                <w:vertAlign w:val="superscript"/>
                <w:lang w:val="en-GB"/>
              </w:rPr>
              <w:t>2</w:t>
            </w:r>
            <w:r w:rsidRPr="00DD4019">
              <w:rPr>
                <w:noProof w:val="0"/>
                <w:szCs w:val="20"/>
                <w:lang w:val="en-GB"/>
              </w:rPr>
              <w:t xml:space="preserve">/kg </w:t>
            </w:r>
            <w:proofErr w:type="spellStart"/>
            <w:r w:rsidRPr="00DD4019">
              <w:rPr>
                <w:noProof w:val="0"/>
                <w:szCs w:val="20"/>
                <w:lang w:val="en-GB"/>
              </w:rPr>
              <w:t>a.s.</w:t>
            </w:r>
            <w:proofErr w:type="spellEnd"/>
            <w:r w:rsidRPr="00DD4019">
              <w:rPr>
                <w:noProof w:val="0"/>
                <w:szCs w:val="20"/>
                <w:lang w:val="en-GB"/>
              </w:rPr>
              <w:t>/ha</w:t>
            </w:r>
          </w:p>
          <w:p w14:paraId="2387D695" w14:textId="77777777" w:rsidR="00170767" w:rsidRPr="00DD4019" w:rsidRDefault="00170767" w:rsidP="00170767">
            <w:pPr>
              <w:pStyle w:val="RepTable"/>
              <w:suppressAutoHyphens/>
              <w:rPr>
                <w:noProof w:val="0"/>
                <w:szCs w:val="20"/>
                <w:lang w:val="en-GB"/>
              </w:rPr>
            </w:pPr>
            <w:r w:rsidRPr="00DD4019">
              <w:rPr>
                <w:noProof w:val="0"/>
                <w:szCs w:val="20"/>
                <w:lang w:val="en-GB"/>
              </w:rPr>
              <w:t>Application interval: 7 days</w:t>
            </w:r>
          </w:p>
          <w:p w14:paraId="2D3FE048" w14:textId="77777777" w:rsidR="00170767" w:rsidRPr="00DD4019" w:rsidRDefault="00170767" w:rsidP="00170767">
            <w:pPr>
              <w:pStyle w:val="RepTable"/>
              <w:suppressAutoHyphens/>
              <w:rPr>
                <w:noProof w:val="0"/>
                <w:szCs w:val="20"/>
                <w:lang w:val="en-GB"/>
              </w:rPr>
            </w:pPr>
            <w:r w:rsidRPr="00DD4019">
              <w:rPr>
                <w:noProof w:val="0"/>
                <w:szCs w:val="20"/>
                <w:lang w:val="en-GB"/>
              </w:rPr>
              <w:t xml:space="preserve">Dermal absorption: </w:t>
            </w:r>
            <w:proofErr w:type="spellStart"/>
            <w:r w:rsidRPr="00DD4019">
              <w:rPr>
                <w:noProof w:val="0"/>
                <w:szCs w:val="20"/>
                <w:lang w:val="en-GB"/>
              </w:rPr>
              <w:t>Ametoctradin</w:t>
            </w:r>
            <w:proofErr w:type="spellEnd"/>
            <w:r w:rsidRPr="00DD4019">
              <w:rPr>
                <w:noProof w:val="0"/>
                <w:szCs w:val="20"/>
                <w:lang w:val="en-GB"/>
              </w:rPr>
              <w:t xml:space="preserve"> 50% </w:t>
            </w:r>
          </w:p>
          <w:p w14:paraId="068BEEF2" w14:textId="77777777" w:rsidR="00170767" w:rsidRPr="00DD4019" w:rsidRDefault="00170767" w:rsidP="00170767">
            <w:pPr>
              <w:pStyle w:val="RepTable"/>
              <w:suppressAutoHyphens/>
              <w:rPr>
                <w:noProof w:val="0"/>
                <w:szCs w:val="20"/>
                <w:lang w:val="en-GB"/>
              </w:rPr>
            </w:pPr>
            <w:r w:rsidRPr="00DD4019">
              <w:rPr>
                <w:noProof w:val="0"/>
                <w:szCs w:val="20"/>
                <w:lang w:val="en-GB"/>
              </w:rPr>
              <w:t xml:space="preserve">Propamocarb-HCl </w:t>
            </w:r>
            <w:r w:rsidRPr="006C7AD2">
              <w:rPr>
                <w:strike/>
                <w:noProof w:val="0"/>
                <w:color w:val="7F7F7F" w:themeColor="text1" w:themeTint="80"/>
                <w:szCs w:val="20"/>
                <w:shd w:val="clear" w:color="auto" w:fill="BDD6EE" w:themeFill="accent5" w:themeFillTint="66"/>
                <w:lang w:val="en-GB"/>
              </w:rPr>
              <w:t>7.0%</w:t>
            </w:r>
            <w:r w:rsidRPr="006C7AD2">
              <w:rPr>
                <w:noProof w:val="0"/>
                <w:szCs w:val="20"/>
                <w:shd w:val="clear" w:color="auto" w:fill="BDD6EE" w:themeFill="accent5" w:themeFillTint="66"/>
                <w:lang w:val="en-GB"/>
              </w:rPr>
              <w:t xml:space="preserve"> 1.2%</w:t>
            </w:r>
          </w:p>
        </w:tc>
        <w:tc>
          <w:tcPr>
            <w:tcW w:w="1214" w:type="pct"/>
          </w:tcPr>
          <w:p w14:paraId="415A63A6" w14:textId="77777777" w:rsidR="00170767" w:rsidRPr="00DD4019" w:rsidRDefault="00170767" w:rsidP="00170767">
            <w:pPr>
              <w:pStyle w:val="RepTable"/>
              <w:suppressAutoHyphens/>
              <w:rPr>
                <w:noProof w:val="0"/>
                <w:szCs w:val="20"/>
                <w:lang w:val="en-GB"/>
              </w:rPr>
            </w:pPr>
            <w:r w:rsidRPr="00DD4019">
              <w:rPr>
                <w:noProof w:val="0"/>
                <w:szCs w:val="20"/>
                <w:lang w:val="en-GB"/>
              </w:rPr>
              <w:t>Workwear (arms, body and legs covered)</w:t>
            </w:r>
          </w:p>
          <w:p w14:paraId="43ADB7D0" w14:textId="77777777" w:rsidR="00170767" w:rsidRPr="00DD4019" w:rsidRDefault="00170767" w:rsidP="00170767">
            <w:pPr>
              <w:pStyle w:val="RepTable"/>
              <w:suppressAutoHyphens/>
              <w:rPr>
                <w:noProof w:val="0"/>
                <w:szCs w:val="20"/>
                <w:lang w:val="en-GB"/>
              </w:rPr>
            </w:pPr>
            <w:r w:rsidRPr="00DD4019">
              <w:rPr>
                <w:noProof w:val="0"/>
                <w:szCs w:val="20"/>
                <w:lang w:val="en-GB"/>
              </w:rPr>
              <w:t>TC: 2500 cm</w:t>
            </w:r>
            <w:r w:rsidRPr="00DD4019">
              <w:rPr>
                <w:noProof w:val="0"/>
                <w:szCs w:val="20"/>
                <w:vertAlign w:val="superscript"/>
                <w:lang w:val="en-GB"/>
              </w:rPr>
              <w:t>2</w:t>
            </w:r>
            <w:r w:rsidRPr="00DD4019">
              <w:rPr>
                <w:noProof w:val="0"/>
                <w:szCs w:val="20"/>
                <w:lang w:val="en-GB"/>
              </w:rPr>
              <w:t>/person/h</w:t>
            </w:r>
          </w:p>
        </w:tc>
        <w:tc>
          <w:tcPr>
            <w:tcW w:w="759" w:type="pct"/>
          </w:tcPr>
          <w:p w14:paraId="7A717E9A" w14:textId="77777777" w:rsidR="00170767" w:rsidRPr="00DD4019" w:rsidRDefault="00170767" w:rsidP="00170767">
            <w:pPr>
              <w:pStyle w:val="RepTable"/>
              <w:suppressAutoHyphens/>
              <w:jc w:val="center"/>
              <w:rPr>
                <w:rFonts w:eastAsia="SimSun"/>
                <w:noProof w:val="0"/>
                <w:szCs w:val="20"/>
                <w:lang w:val="en-GB"/>
              </w:rPr>
            </w:pPr>
            <w:r w:rsidRPr="00DD4019">
              <w:rPr>
                <w:rFonts w:eastAsia="SimSun"/>
                <w:noProof w:val="0"/>
                <w:szCs w:val="20"/>
                <w:lang w:val="en-GB"/>
              </w:rPr>
              <w:t>0.2</w:t>
            </w:r>
          </w:p>
        </w:tc>
        <w:tc>
          <w:tcPr>
            <w:tcW w:w="455" w:type="pct"/>
          </w:tcPr>
          <w:p w14:paraId="6F12C431" w14:textId="77777777" w:rsidR="00170767" w:rsidRPr="00DD4019" w:rsidRDefault="00170767" w:rsidP="00170767">
            <w:pPr>
              <w:pStyle w:val="RepTable"/>
              <w:suppressAutoHyphens/>
              <w:jc w:val="center"/>
              <w:rPr>
                <w:rFonts w:eastAsia="SimSun"/>
                <w:noProof w:val="0"/>
                <w:szCs w:val="20"/>
                <w:lang w:val="en-GB"/>
              </w:rPr>
            </w:pPr>
            <w:r w:rsidRPr="00DD4019">
              <w:rPr>
                <w:rFonts w:eastAsia="SimSun"/>
                <w:noProof w:val="0"/>
                <w:szCs w:val="20"/>
                <w:lang w:val="en-GB"/>
              </w:rPr>
              <w:t>11.3</w:t>
            </w:r>
          </w:p>
        </w:tc>
        <w:tc>
          <w:tcPr>
            <w:tcW w:w="758" w:type="pct"/>
            <w:shd w:val="clear" w:color="auto" w:fill="BDD6EE" w:themeFill="accent5" w:themeFillTint="66"/>
          </w:tcPr>
          <w:p w14:paraId="3DFD7B85" w14:textId="77777777" w:rsidR="00170767" w:rsidRPr="006C7AD2" w:rsidRDefault="00170767" w:rsidP="00170767">
            <w:pPr>
              <w:pStyle w:val="RepTable"/>
              <w:suppressAutoHyphens/>
              <w:jc w:val="center"/>
              <w:rPr>
                <w:rFonts w:eastAsia="SimSun"/>
                <w:strike/>
                <w:noProof w:val="0"/>
                <w:color w:val="808080" w:themeColor="background1" w:themeShade="80"/>
                <w:szCs w:val="20"/>
                <w:lang w:val="en-GB"/>
              </w:rPr>
            </w:pPr>
            <w:r w:rsidRPr="006C7AD2">
              <w:rPr>
                <w:rFonts w:eastAsia="SimSun"/>
                <w:strike/>
                <w:noProof w:val="0"/>
                <w:color w:val="808080" w:themeColor="background1" w:themeShade="80"/>
                <w:szCs w:val="20"/>
                <w:lang w:val="en-GB"/>
              </w:rPr>
              <w:t>0.1</w:t>
            </w:r>
          </w:p>
          <w:p w14:paraId="40787090" w14:textId="77777777" w:rsidR="00170767" w:rsidRPr="006C7AD2" w:rsidRDefault="00170767" w:rsidP="00170767">
            <w:pPr>
              <w:pStyle w:val="RepTable"/>
              <w:suppressAutoHyphens/>
              <w:jc w:val="center"/>
              <w:rPr>
                <w:rFonts w:eastAsia="SimSun"/>
                <w:noProof w:val="0"/>
                <w:szCs w:val="20"/>
                <w:lang w:val="en-GB"/>
              </w:rPr>
            </w:pPr>
            <w:r w:rsidRPr="006C7AD2">
              <w:rPr>
                <w:rFonts w:eastAsia="SimSun"/>
                <w:noProof w:val="0"/>
                <w:szCs w:val="20"/>
                <w:lang w:val="en-GB"/>
              </w:rPr>
              <w:t>0.02</w:t>
            </w:r>
          </w:p>
        </w:tc>
        <w:tc>
          <w:tcPr>
            <w:tcW w:w="453" w:type="pct"/>
            <w:shd w:val="clear" w:color="auto" w:fill="BDD6EE" w:themeFill="accent5" w:themeFillTint="66"/>
          </w:tcPr>
          <w:p w14:paraId="295B3D8A" w14:textId="77777777" w:rsidR="00170767" w:rsidRPr="006C7AD2" w:rsidRDefault="00170767" w:rsidP="00170767">
            <w:pPr>
              <w:pStyle w:val="RepTable"/>
              <w:suppressAutoHyphens/>
              <w:jc w:val="center"/>
              <w:rPr>
                <w:rFonts w:eastAsia="SimSun"/>
                <w:noProof w:val="0"/>
                <w:szCs w:val="20"/>
                <w:lang w:val="en-GB"/>
              </w:rPr>
            </w:pPr>
            <w:r w:rsidRPr="006C7AD2">
              <w:rPr>
                <w:rFonts w:eastAsia="SimSun"/>
                <w:noProof w:val="0"/>
                <w:szCs w:val="20"/>
                <w:lang w:val="en-GB"/>
              </w:rPr>
              <w:t>7.5</w:t>
            </w:r>
          </w:p>
        </w:tc>
      </w:tr>
      <w:tr w:rsidR="00170767" w:rsidRPr="00DD4019" w14:paraId="7F33DA73" w14:textId="77777777" w:rsidTr="008C6263">
        <w:trPr>
          <w:trHeight w:val="13"/>
        </w:trPr>
        <w:tc>
          <w:tcPr>
            <w:tcW w:w="2575" w:type="pct"/>
            <w:gridSpan w:val="2"/>
            <w:vAlign w:val="center"/>
          </w:tcPr>
          <w:p w14:paraId="466CA545" w14:textId="77777777" w:rsidR="00170767" w:rsidRPr="00DD4019" w:rsidRDefault="00170767" w:rsidP="00170767">
            <w:pPr>
              <w:pStyle w:val="RepTable"/>
              <w:suppressAutoHyphens/>
              <w:rPr>
                <w:noProof w:val="0"/>
                <w:szCs w:val="20"/>
                <w:lang w:val="en-GB"/>
              </w:rPr>
            </w:pPr>
            <w:r w:rsidRPr="00DD4019">
              <w:rPr>
                <w:noProof w:val="0"/>
                <w:szCs w:val="20"/>
                <w:lang w:val="en-GB"/>
              </w:rPr>
              <w:t>Number of applications and application rate:</w:t>
            </w:r>
          </w:p>
        </w:tc>
        <w:tc>
          <w:tcPr>
            <w:tcW w:w="2425" w:type="pct"/>
            <w:gridSpan w:val="4"/>
            <w:vAlign w:val="center"/>
          </w:tcPr>
          <w:p w14:paraId="510D1D8F" w14:textId="77777777" w:rsidR="00170767" w:rsidRPr="00DD4019" w:rsidRDefault="00170767" w:rsidP="00170767">
            <w:pPr>
              <w:pStyle w:val="RepTable"/>
              <w:suppressAutoHyphens/>
              <w:rPr>
                <w:rFonts w:eastAsia="SimSun"/>
                <w:noProof w:val="0"/>
                <w:szCs w:val="20"/>
                <w:lang w:val="en-GB"/>
              </w:rPr>
            </w:pPr>
            <w:r w:rsidRPr="00DD4019">
              <w:rPr>
                <w:rFonts w:eastAsia="SimSun"/>
                <w:noProof w:val="0"/>
                <w:szCs w:val="20"/>
                <w:lang w:val="en-GB"/>
              </w:rPr>
              <w:t xml:space="preserve">2 × 2 L product/ha </w:t>
            </w:r>
            <w:r w:rsidRPr="004618B4">
              <w:rPr>
                <w:rFonts w:eastAsia="SimSun"/>
                <w:noProof w:val="0"/>
                <w:szCs w:val="20"/>
                <w:shd w:val="clear" w:color="auto" w:fill="BDD6EE" w:themeFill="accent5" w:themeFillTint="66"/>
                <w:lang w:val="en-GB"/>
              </w:rPr>
              <w:t>(high</w:t>
            </w:r>
            <w:r w:rsidRPr="004618B4">
              <w:rPr>
                <w:rFonts w:eastAsia="SimSun"/>
                <w:noProof w:val="0"/>
                <w:szCs w:val="20"/>
                <w:lang w:val="en-GB"/>
              </w:rPr>
              <w:t xml:space="preserve"> </w:t>
            </w:r>
            <w:r>
              <w:rPr>
                <w:rFonts w:eastAsia="SimSun"/>
                <w:noProof w:val="0"/>
                <w:szCs w:val="20"/>
                <w:lang w:val="en-GB"/>
              </w:rPr>
              <w:t>/</w:t>
            </w:r>
            <w:r w:rsidRPr="00DD4019">
              <w:rPr>
                <w:rFonts w:eastAsia="SimSun"/>
                <w:noProof w:val="0"/>
                <w:szCs w:val="20"/>
                <w:lang w:val="en-GB"/>
              </w:rPr>
              <w:t>low ornamentals)</w:t>
            </w:r>
          </w:p>
        </w:tc>
      </w:tr>
      <w:tr w:rsidR="00170767" w:rsidRPr="00DD4019" w14:paraId="3E16547A" w14:textId="77777777" w:rsidTr="008C6263">
        <w:trPr>
          <w:trHeight w:val="13"/>
        </w:trPr>
        <w:tc>
          <w:tcPr>
            <w:tcW w:w="1361" w:type="pct"/>
            <w:vMerge w:val="restart"/>
            <w:shd w:val="clear" w:color="auto" w:fill="BDD6EE" w:themeFill="accent5" w:themeFillTint="66"/>
          </w:tcPr>
          <w:p w14:paraId="03507660" w14:textId="77777777" w:rsidR="00170767" w:rsidRPr="00DD4019" w:rsidRDefault="00170767" w:rsidP="00170767">
            <w:pPr>
              <w:pStyle w:val="RepTable"/>
              <w:suppressAutoHyphens/>
              <w:rPr>
                <w:noProof w:val="0"/>
                <w:szCs w:val="20"/>
                <w:lang w:val="en-GB"/>
              </w:rPr>
            </w:pPr>
            <w:r w:rsidRPr="00DD4019">
              <w:rPr>
                <w:noProof w:val="0"/>
                <w:szCs w:val="20"/>
                <w:lang w:val="en-GB"/>
              </w:rPr>
              <w:t xml:space="preserve">Task: cutting, sorting, bundling and carrying </w:t>
            </w:r>
          </w:p>
          <w:p w14:paraId="40D9F972" w14:textId="77777777" w:rsidR="00170767" w:rsidRPr="00DD4019" w:rsidRDefault="00170767" w:rsidP="00170767">
            <w:pPr>
              <w:pStyle w:val="RepTable"/>
              <w:suppressAutoHyphens/>
              <w:rPr>
                <w:noProof w:val="0"/>
                <w:szCs w:val="20"/>
                <w:lang w:val="en-GB"/>
              </w:rPr>
            </w:pPr>
            <w:r w:rsidRPr="00DD4019">
              <w:rPr>
                <w:noProof w:val="0"/>
                <w:szCs w:val="20"/>
                <w:lang w:val="en-GB"/>
              </w:rPr>
              <w:t xml:space="preserve">Work rate: 8 hours/day </w:t>
            </w:r>
          </w:p>
          <w:p w14:paraId="05436994" w14:textId="77777777" w:rsidR="00170767" w:rsidRPr="00DD4019" w:rsidRDefault="00170767" w:rsidP="00170767">
            <w:pPr>
              <w:pStyle w:val="RepTable"/>
              <w:suppressAutoHyphens/>
              <w:rPr>
                <w:noProof w:val="0"/>
                <w:szCs w:val="20"/>
                <w:lang w:val="en-GB"/>
              </w:rPr>
            </w:pPr>
            <w:r w:rsidRPr="00DD4019">
              <w:rPr>
                <w:noProof w:val="0"/>
                <w:szCs w:val="20"/>
                <w:lang w:val="en-GB"/>
              </w:rPr>
              <w:t xml:space="preserve">Body weight: 60 kg </w:t>
            </w:r>
          </w:p>
          <w:p w14:paraId="0636111C" w14:textId="77777777" w:rsidR="00170767" w:rsidRPr="00DD4019" w:rsidRDefault="00170767" w:rsidP="00170767">
            <w:pPr>
              <w:pStyle w:val="RepTable"/>
              <w:suppressAutoHyphens/>
              <w:rPr>
                <w:noProof w:val="0"/>
                <w:szCs w:val="20"/>
                <w:lang w:val="en-GB"/>
              </w:rPr>
            </w:pPr>
            <w:r w:rsidRPr="00DD4019">
              <w:rPr>
                <w:noProof w:val="0"/>
                <w:szCs w:val="20"/>
                <w:lang w:val="en-GB"/>
              </w:rPr>
              <w:lastRenderedPageBreak/>
              <w:t>DT</w:t>
            </w:r>
            <w:r w:rsidRPr="00DD4019">
              <w:rPr>
                <w:noProof w:val="0"/>
                <w:szCs w:val="20"/>
                <w:vertAlign w:val="subscript"/>
                <w:lang w:val="en-GB"/>
              </w:rPr>
              <w:t>50</w:t>
            </w:r>
            <w:r w:rsidRPr="00DD4019">
              <w:rPr>
                <w:noProof w:val="0"/>
                <w:szCs w:val="20"/>
                <w:lang w:val="en-GB"/>
              </w:rPr>
              <w:t>: 30 days</w:t>
            </w:r>
          </w:p>
          <w:p w14:paraId="633B1771" w14:textId="77777777" w:rsidR="00170767" w:rsidRPr="00DD4019" w:rsidRDefault="00170767" w:rsidP="00170767">
            <w:pPr>
              <w:pStyle w:val="RepTable"/>
              <w:suppressAutoHyphens/>
              <w:rPr>
                <w:noProof w:val="0"/>
                <w:szCs w:val="20"/>
                <w:lang w:val="en-GB"/>
              </w:rPr>
            </w:pPr>
            <w:r w:rsidRPr="00DD4019">
              <w:rPr>
                <w:noProof w:val="0"/>
                <w:szCs w:val="20"/>
                <w:lang w:val="en-GB"/>
              </w:rPr>
              <w:t>DFR: 3 µg/cm</w:t>
            </w:r>
            <w:r w:rsidRPr="00DD4019">
              <w:rPr>
                <w:noProof w:val="0"/>
                <w:szCs w:val="20"/>
                <w:vertAlign w:val="superscript"/>
                <w:lang w:val="en-GB"/>
              </w:rPr>
              <w:t>2</w:t>
            </w:r>
            <w:r w:rsidRPr="00DD4019">
              <w:rPr>
                <w:noProof w:val="0"/>
                <w:szCs w:val="20"/>
                <w:lang w:val="en-GB"/>
              </w:rPr>
              <w:t xml:space="preserve">/kg </w:t>
            </w:r>
            <w:proofErr w:type="spellStart"/>
            <w:r w:rsidRPr="00DD4019">
              <w:rPr>
                <w:noProof w:val="0"/>
                <w:szCs w:val="20"/>
                <w:lang w:val="en-GB"/>
              </w:rPr>
              <w:t>a.s.</w:t>
            </w:r>
            <w:proofErr w:type="spellEnd"/>
            <w:r w:rsidRPr="00DD4019">
              <w:rPr>
                <w:noProof w:val="0"/>
                <w:szCs w:val="20"/>
                <w:lang w:val="en-GB"/>
              </w:rPr>
              <w:t>/ha</w:t>
            </w:r>
          </w:p>
          <w:p w14:paraId="6CFF33B2" w14:textId="77777777" w:rsidR="00170767" w:rsidRPr="00DD4019" w:rsidRDefault="00170767" w:rsidP="00170767">
            <w:pPr>
              <w:pStyle w:val="RepTable"/>
              <w:suppressAutoHyphens/>
              <w:rPr>
                <w:noProof w:val="0"/>
                <w:szCs w:val="20"/>
                <w:lang w:val="en-GB"/>
              </w:rPr>
            </w:pPr>
            <w:r w:rsidRPr="00DD4019">
              <w:rPr>
                <w:noProof w:val="0"/>
                <w:szCs w:val="20"/>
                <w:lang w:val="en-GB"/>
              </w:rPr>
              <w:t>Application interval: 7 days</w:t>
            </w:r>
          </w:p>
          <w:p w14:paraId="156F3837" w14:textId="77777777" w:rsidR="00170767" w:rsidRPr="00DD4019" w:rsidRDefault="00170767" w:rsidP="00170767">
            <w:pPr>
              <w:pStyle w:val="RepTable"/>
              <w:suppressAutoHyphens/>
              <w:rPr>
                <w:noProof w:val="0"/>
                <w:szCs w:val="20"/>
                <w:lang w:val="en-GB"/>
              </w:rPr>
            </w:pPr>
            <w:r w:rsidRPr="00DD4019">
              <w:rPr>
                <w:noProof w:val="0"/>
                <w:szCs w:val="20"/>
                <w:lang w:val="en-GB"/>
              </w:rPr>
              <w:t xml:space="preserve">Dermal absorption: </w:t>
            </w:r>
            <w:proofErr w:type="spellStart"/>
            <w:r w:rsidRPr="00DD4019">
              <w:rPr>
                <w:noProof w:val="0"/>
                <w:szCs w:val="20"/>
                <w:lang w:val="en-GB"/>
              </w:rPr>
              <w:t>Ametoctradin</w:t>
            </w:r>
            <w:proofErr w:type="spellEnd"/>
            <w:r w:rsidRPr="00DD4019">
              <w:rPr>
                <w:noProof w:val="0"/>
                <w:szCs w:val="20"/>
                <w:lang w:val="en-GB"/>
              </w:rPr>
              <w:t xml:space="preserve"> 50%</w:t>
            </w:r>
          </w:p>
          <w:p w14:paraId="66CC55E4" w14:textId="77777777" w:rsidR="00170767" w:rsidRPr="00DD4019" w:rsidRDefault="00170767" w:rsidP="00170767">
            <w:pPr>
              <w:pStyle w:val="RepTable"/>
              <w:suppressAutoHyphens/>
              <w:rPr>
                <w:noProof w:val="0"/>
                <w:szCs w:val="20"/>
                <w:lang w:val="en-GB"/>
              </w:rPr>
            </w:pPr>
            <w:r w:rsidRPr="00DD4019">
              <w:rPr>
                <w:noProof w:val="0"/>
                <w:szCs w:val="20"/>
                <w:lang w:val="en-GB"/>
              </w:rPr>
              <w:t xml:space="preserve">Propamocarb-HCl </w:t>
            </w:r>
            <w:r w:rsidRPr="006C7AD2">
              <w:rPr>
                <w:strike/>
                <w:noProof w:val="0"/>
                <w:color w:val="7F7F7F" w:themeColor="text1" w:themeTint="80"/>
                <w:szCs w:val="20"/>
                <w:shd w:val="clear" w:color="auto" w:fill="BDD6EE" w:themeFill="accent5" w:themeFillTint="66"/>
                <w:lang w:val="en-GB"/>
              </w:rPr>
              <w:t>7.0%</w:t>
            </w:r>
            <w:r w:rsidRPr="006C7AD2">
              <w:rPr>
                <w:noProof w:val="0"/>
                <w:color w:val="7F7F7F" w:themeColor="text1" w:themeTint="80"/>
                <w:szCs w:val="20"/>
                <w:shd w:val="clear" w:color="auto" w:fill="BDD6EE" w:themeFill="accent5" w:themeFillTint="66"/>
                <w:lang w:val="en-GB"/>
              </w:rPr>
              <w:t xml:space="preserve"> </w:t>
            </w:r>
            <w:r w:rsidRPr="006C7AD2">
              <w:rPr>
                <w:noProof w:val="0"/>
                <w:szCs w:val="20"/>
                <w:shd w:val="clear" w:color="auto" w:fill="BDD6EE" w:themeFill="accent5" w:themeFillTint="66"/>
                <w:lang w:val="en-GB"/>
              </w:rPr>
              <w:t>1.2%</w:t>
            </w:r>
            <w:r w:rsidRPr="006C7AD2">
              <w:rPr>
                <w:noProof w:val="0"/>
                <w:szCs w:val="20"/>
                <w:lang w:val="en-GB"/>
              </w:rPr>
              <w:t xml:space="preserve"> </w:t>
            </w:r>
          </w:p>
        </w:tc>
        <w:tc>
          <w:tcPr>
            <w:tcW w:w="1214" w:type="pct"/>
            <w:shd w:val="clear" w:color="auto" w:fill="BDD6EE" w:themeFill="accent5" w:themeFillTint="66"/>
          </w:tcPr>
          <w:p w14:paraId="480809B5" w14:textId="77777777" w:rsidR="00170767" w:rsidRDefault="00170767" w:rsidP="00170767">
            <w:pPr>
              <w:pStyle w:val="RepTable"/>
              <w:suppressAutoHyphens/>
              <w:rPr>
                <w:noProof w:val="0"/>
                <w:szCs w:val="20"/>
                <w:lang w:val="en-GB"/>
              </w:rPr>
            </w:pPr>
            <w:r w:rsidRPr="00DD4019">
              <w:rPr>
                <w:noProof w:val="0"/>
                <w:szCs w:val="20"/>
                <w:lang w:val="en-GB"/>
              </w:rPr>
              <w:lastRenderedPageBreak/>
              <w:t>Workwear (arms, body and legs covered)</w:t>
            </w:r>
            <w:r>
              <w:rPr>
                <w:noProof w:val="0"/>
                <w:szCs w:val="20"/>
                <w:lang w:val="en-GB"/>
              </w:rPr>
              <w:t xml:space="preserve"> </w:t>
            </w:r>
          </w:p>
          <w:p w14:paraId="77694496" w14:textId="77777777" w:rsidR="00170767" w:rsidRPr="00DD4019" w:rsidRDefault="00170767" w:rsidP="00170767">
            <w:pPr>
              <w:pStyle w:val="RepTable"/>
              <w:suppressAutoHyphens/>
              <w:rPr>
                <w:noProof w:val="0"/>
                <w:szCs w:val="20"/>
                <w:lang w:val="en-GB"/>
              </w:rPr>
            </w:pPr>
            <w:r w:rsidRPr="00DD4019">
              <w:rPr>
                <w:noProof w:val="0"/>
                <w:szCs w:val="20"/>
                <w:lang w:val="en-GB"/>
              </w:rPr>
              <w:t>TC: 5000 cm</w:t>
            </w:r>
            <w:r w:rsidRPr="00DD4019">
              <w:rPr>
                <w:noProof w:val="0"/>
                <w:szCs w:val="20"/>
                <w:vertAlign w:val="superscript"/>
                <w:lang w:val="en-GB"/>
              </w:rPr>
              <w:t>2</w:t>
            </w:r>
            <w:r w:rsidRPr="00DD4019">
              <w:rPr>
                <w:noProof w:val="0"/>
                <w:szCs w:val="20"/>
                <w:lang w:val="en-GB"/>
              </w:rPr>
              <w:t>/person/h</w:t>
            </w:r>
          </w:p>
        </w:tc>
        <w:tc>
          <w:tcPr>
            <w:tcW w:w="759" w:type="pct"/>
            <w:shd w:val="clear" w:color="auto" w:fill="BDD6EE" w:themeFill="accent5" w:themeFillTint="66"/>
            <w:vAlign w:val="center"/>
          </w:tcPr>
          <w:p w14:paraId="1C79148C" w14:textId="77777777" w:rsidR="00170767" w:rsidRPr="00DD4019" w:rsidRDefault="00170767" w:rsidP="00170767">
            <w:pPr>
              <w:pStyle w:val="RepTable"/>
              <w:suppressAutoHyphens/>
              <w:jc w:val="center"/>
              <w:rPr>
                <w:rFonts w:eastAsia="SimSun"/>
                <w:noProof w:val="0"/>
                <w:szCs w:val="20"/>
                <w:lang w:val="en-GB"/>
              </w:rPr>
            </w:pPr>
            <w:r>
              <w:rPr>
                <w:rFonts w:eastAsia="SimSun"/>
                <w:noProof w:val="0"/>
                <w:szCs w:val="20"/>
                <w:lang w:val="en-GB"/>
              </w:rPr>
              <w:t>0.5</w:t>
            </w:r>
          </w:p>
        </w:tc>
        <w:tc>
          <w:tcPr>
            <w:tcW w:w="455" w:type="pct"/>
            <w:shd w:val="clear" w:color="auto" w:fill="BDD6EE" w:themeFill="accent5" w:themeFillTint="66"/>
            <w:vAlign w:val="center"/>
          </w:tcPr>
          <w:p w14:paraId="6C16019E" w14:textId="77777777" w:rsidR="00170767" w:rsidRPr="003F35D7" w:rsidRDefault="00170767" w:rsidP="00170767">
            <w:pPr>
              <w:pStyle w:val="RepTable"/>
              <w:suppressAutoHyphens/>
              <w:jc w:val="center"/>
              <w:rPr>
                <w:rFonts w:eastAsia="SimSun"/>
                <w:b/>
                <w:noProof w:val="0"/>
                <w:szCs w:val="20"/>
                <w:lang w:val="en-GB"/>
              </w:rPr>
            </w:pPr>
            <w:r w:rsidRPr="003F35D7">
              <w:rPr>
                <w:rFonts w:eastAsia="SimSun"/>
                <w:b/>
                <w:noProof w:val="0"/>
                <w:szCs w:val="20"/>
                <w:lang w:val="en-GB"/>
              </w:rPr>
              <w:t>22.6</w:t>
            </w:r>
          </w:p>
        </w:tc>
        <w:tc>
          <w:tcPr>
            <w:tcW w:w="758" w:type="pct"/>
            <w:shd w:val="clear" w:color="auto" w:fill="BDD6EE" w:themeFill="accent5" w:themeFillTint="66"/>
            <w:vAlign w:val="center"/>
          </w:tcPr>
          <w:p w14:paraId="7DA5D062" w14:textId="77777777" w:rsidR="00170767" w:rsidRPr="006C7AD2" w:rsidRDefault="00170767" w:rsidP="00170767">
            <w:pPr>
              <w:pStyle w:val="RepTable"/>
              <w:suppressAutoHyphens/>
              <w:jc w:val="center"/>
              <w:rPr>
                <w:rFonts w:eastAsia="SimSun"/>
                <w:noProof w:val="0"/>
                <w:szCs w:val="20"/>
                <w:lang w:val="en-GB"/>
              </w:rPr>
            </w:pPr>
            <w:r w:rsidRPr="006C7AD2">
              <w:rPr>
                <w:rFonts w:eastAsia="SimSun"/>
                <w:noProof w:val="0"/>
                <w:szCs w:val="20"/>
                <w:lang w:val="en-GB"/>
              </w:rPr>
              <w:t>0.04</w:t>
            </w:r>
          </w:p>
        </w:tc>
        <w:tc>
          <w:tcPr>
            <w:tcW w:w="453" w:type="pct"/>
            <w:shd w:val="clear" w:color="auto" w:fill="BDD6EE" w:themeFill="accent5" w:themeFillTint="66"/>
            <w:vAlign w:val="center"/>
          </w:tcPr>
          <w:p w14:paraId="1F5940C4" w14:textId="77777777" w:rsidR="00170767" w:rsidRPr="006C7AD2" w:rsidRDefault="00170767" w:rsidP="00170767">
            <w:pPr>
              <w:pStyle w:val="RepTable"/>
              <w:suppressAutoHyphens/>
              <w:jc w:val="center"/>
              <w:rPr>
                <w:rFonts w:eastAsia="SimSun"/>
                <w:noProof w:val="0"/>
                <w:szCs w:val="20"/>
                <w:lang w:val="en-GB"/>
              </w:rPr>
            </w:pPr>
            <w:r w:rsidRPr="006C7AD2">
              <w:rPr>
                <w:rFonts w:eastAsia="SimSun"/>
                <w:noProof w:val="0"/>
                <w:szCs w:val="20"/>
                <w:lang w:val="en-GB"/>
              </w:rPr>
              <w:t>15</w:t>
            </w:r>
          </w:p>
        </w:tc>
      </w:tr>
      <w:tr w:rsidR="00170767" w:rsidRPr="00DD4019" w14:paraId="2B73A33E" w14:textId="77777777" w:rsidTr="008C6263">
        <w:trPr>
          <w:trHeight w:val="13"/>
        </w:trPr>
        <w:tc>
          <w:tcPr>
            <w:tcW w:w="1361" w:type="pct"/>
            <w:vMerge/>
            <w:shd w:val="clear" w:color="auto" w:fill="BDD6EE" w:themeFill="accent5" w:themeFillTint="66"/>
          </w:tcPr>
          <w:p w14:paraId="79B3ABC7" w14:textId="77777777" w:rsidR="00170767" w:rsidRPr="00DD4019" w:rsidRDefault="00170767" w:rsidP="00170767">
            <w:pPr>
              <w:pStyle w:val="RepTable"/>
              <w:suppressAutoHyphens/>
              <w:rPr>
                <w:noProof w:val="0"/>
                <w:szCs w:val="20"/>
                <w:lang w:val="en-GB"/>
              </w:rPr>
            </w:pPr>
          </w:p>
        </w:tc>
        <w:tc>
          <w:tcPr>
            <w:tcW w:w="1214" w:type="pct"/>
            <w:shd w:val="clear" w:color="auto" w:fill="BDD6EE" w:themeFill="accent5" w:themeFillTint="66"/>
          </w:tcPr>
          <w:p w14:paraId="7CD1DADD" w14:textId="77777777" w:rsidR="00170767" w:rsidRPr="00DD4019" w:rsidRDefault="00170767" w:rsidP="00170767">
            <w:pPr>
              <w:pStyle w:val="RepTable"/>
              <w:suppressAutoHyphens/>
              <w:rPr>
                <w:noProof w:val="0"/>
                <w:szCs w:val="20"/>
                <w:lang w:val="en-GB"/>
              </w:rPr>
            </w:pPr>
            <w:r w:rsidRPr="00DD4019">
              <w:rPr>
                <w:noProof w:val="0"/>
                <w:szCs w:val="20"/>
                <w:lang w:val="en-GB"/>
              </w:rPr>
              <w:t xml:space="preserve">Workwear (arms, body </w:t>
            </w:r>
            <w:r w:rsidRPr="00DD4019">
              <w:rPr>
                <w:noProof w:val="0"/>
                <w:szCs w:val="20"/>
                <w:lang w:val="en-GB"/>
              </w:rPr>
              <w:lastRenderedPageBreak/>
              <w:t>and legs covered) and gloves</w:t>
            </w:r>
          </w:p>
          <w:p w14:paraId="19C64DF1" w14:textId="77777777" w:rsidR="00170767" w:rsidRPr="00DD4019" w:rsidRDefault="00170767" w:rsidP="00170767">
            <w:pPr>
              <w:pStyle w:val="RepTable"/>
              <w:suppressAutoHyphens/>
              <w:rPr>
                <w:noProof w:val="0"/>
                <w:szCs w:val="20"/>
                <w:lang w:val="en-GB"/>
              </w:rPr>
            </w:pPr>
            <w:r w:rsidRPr="00DD4019">
              <w:rPr>
                <w:noProof w:val="0"/>
                <w:szCs w:val="20"/>
                <w:lang w:val="en-GB"/>
              </w:rPr>
              <w:t>TC: 1400 cm</w:t>
            </w:r>
            <w:r w:rsidRPr="00DD4019">
              <w:rPr>
                <w:noProof w:val="0"/>
                <w:szCs w:val="20"/>
                <w:vertAlign w:val="superscript"/>
                <w:lang w:val="en-GB"/>
              </w:rPr>
              <w:t>2</w:t>
            </w:r>
            <w:r w:rsidRPr="00DD4019">
              <w:rPr>
                <w:noProof w:val="0"/>
                <w:szCs w:val="20"/>
                <w:lang w:val="en-GB"/>
              </w:rPr>
              <w:t>/person/h</w:t>
            </w:r>
          </w:p>
        </w:tc>
        <w:tc>
          <w:tcPr>
            <w:tcW w:w="759" w:type="pct"/>
            <w:shd w:val="clear" w:color="auto" w:fill="BDD6EE" w:themeFill="accent5" w:themeFillTint="66"/>
            <w:vAlign w:val="center"/>
          </w:tcPr>
          <w:p w14:paraId="67A8E18D" w14:textId="77777777" w:rsidR="00170767" w:rsidRPr="00DD4019" w:rsidRDefault="00170767" w:rsidP="00170767">
            <w:pPr>
              <w:pStyle w:val="RepTable"/>
              <w:suppressAutoHyphens/>
              <w:jc w:val="center"/>
              <w:rPr>
                <w:rFonts w:eastAsia="SimSun"/>
                <w:noProof w:val="0"/>
                <w:szCs w:val="20"/>
                <w:lang w:val="en-GB"/>
              </w:rPr>
            </w:pPr>
            <w:r w:rsidRPr="00DD4019">
              <w:rPr>
                <w:rFonts w:eastAsia="SimSun"/>
                <w:noProof w:val="0"/>
                <w:szCs w:val="20"/>
                <w:lang w:val="en-GB"/>
              </w:rPr>
              <w:lastRenderedPageBreak/>
              <w:t>0.1</w:t>
            </w:r>
          </w:p>
        </w:tc>
        <w:tc>
          <w:tcPr>
            <w:tcW w:w="455" w:type="pct"/>
            <w:shd w:val="clear" w:color="auto" w:fill="BDD6EE" w:themeFill="accent5" w:themeFillTint="66"/>
            <w:vAlign w:val="center"/>
          </w:tcPr>
          <w:p w14:paraId="54E1D79B" w14:textId="77777777" w:rsidR="00170767" w:rsidRPr="00DD4019" w:rsidRDefault="00170767" w:rsidP="00170767">
            <w:pPr>
              <w:pStyle w:val="RepTable"/>
              <w:suppressAutoHyphens/>
              <w:jc w:val="center"/>
              <w:rPr>
                <w:rFonts w:eastAsia="SimSun"/>
                <w:noProof w:val="0"/>
                <w:szCs w:val="20"/>
                <w:lang w:val="en-GB"/>
              </w:rPr>
            </w:pPr>
            <w:r w:rsidRPr="00DD4019">
              <w:rPr>
                <w:rFonts w:eastAsia="SimSun"/>
                <w:noProof w:val="0"/>
                <w:szCs w:val="20"/>
                <w:lang w:val="en-GB"/>
              </w:rPr>
              <w:t>6.3</w:t>
            </w:r>
          </w:p>
        </w:tc>
        <w:tc>
          <w:tcPr>
            <w:tcW w:w="758" w:type="pct"/>
            <w:shd w:val="clear" w:color="auto" w:fill="BDD6EE" w:themeFill="accent5" w:themeFillTint="66"/>
            <w:vAlign w:val="center"/>
          </w:tcPr>
          <w:p w14:paraId="1DAE0568" w14:textId="77777777" w:rsidR="00170767" w:rsidRPr="006C7AD2" w:rsidRDefault="00170767" w:rsidP="00170767">
            <w:pPr>
              <w:pStyle w:val="RepTable"/>
              <w:suppressAutoHyphens/>
              <w:jc w:val="center"/>
              <w:rPr>
                <w:rFonts w:eastAsia="SimSun"/>
                <w:noProof w:val="0"/>
                <w:szCs w:val="20"/>
                <w:lang w:val="en-GB"/>
              </w:rPr>
            </w:pPr>
            <w:r w:rsidRPr="006C7AD2">
              <w:rPr>
                <w:rFonts w:eastAsia="SimSun"/>
                <w:noProof w:val="0"/>
                <w:szCs w:val="20"/>
                <w:lang w:val="en-GB"/>
              </w:rPr>
              <w:t>0.01</w:t>
            </w:r>
          </w:p>
        </w:tc>
        <w:tc>
          <w:tcPr>
            <w:tcW w:w="453" w:type="pct"/>
            <w:shd w:val="clear" w:color="auto" w:fill="BDD6EE" w:themeFill="accent5" w:themeFillTint="66"/>
            <w:vAlign w:val="center"/>
          </w:tcPr>
          <w:p w14:paraId="4D17F736" w14:textId="77777777" w:rsidR="00170767" w:rsidRPr="006C7AD2" w:rsidRDefault="00170767" w:rsidP="00170767">
            <w:pPr>
              <w:pStyle w:val="RepTable"/>
              <w:suppressAutoHyphens/>
              <w:jc w:val="center"/>
              <w:rPr>
                <w:rFonts w:eastAsia="SimSun"/>
                <w:noProof w:val="0"/>
                <w:szCs w:val="20"/>
                <w:lang w:val="en-GB"/>
              </w:rPr>
            </w:pPr>
            <w:r w:rsidRPr="006C7AD2">
              <w:rPr>
                <w:rFonts w:eastAsia="SimSun"/>
                <w:noProof w:val="0"/>
                <w:szCs w:val="20"/>
                <w:lang w:val="en-GB"/>
              </w:rPr>
              <w:t>4.2</w:t>
            </w:r>
          </w:p>
        </w:tc>
      </w:tr>
      <w:tr w:rsidR="00170767" w:rsidRPr="00DD4019" w14:paraId="465788E0" w14:textId="77777777" w:rsidTr="008C6263">
        <w:trPr>
          <w:trHeight w:val="13"/>
        </w:trPr>
        <w:tc>
          <w:tcPr>
            <w:tcW w:w="1361" w:type="pct"/>
            <w:vMerge/>
            <w:shd w:val="clear" w:color="auto" w:fill="BDD6EE" w:themeFill="accent5" w:themeFillTint="66"/>
          </w:tcPr>
          <w:p w14:paraId="0E4A4616" w14:textId="77777777" w:rsidR="00170767" w:rsidRPr="00DD4019" w:rsidRDefault="00170767" w:rsidP="00170767">
            <w:pPr>
              <w:pStyle w:val="RepTable"/>
              <w:suppressAutoHyphens/>
              <w:rPr>
                <w:noProof w:val="0"/>
                <w:szCs w:val="20"/>
                <w:lang w:val="en-GB"/>
              </w:rPr>
            </w:pPr>
          </w:p>
        </w:tc>
        <w:tc>
          <w:tcPr>
            <w:tcW w:w="1214" w:type="pct"/>
            <w:shd w:val="clear" w:color="auto" w:fill="BDD6EE" w:themeFill="accent5" w:themeFillTint="66"/>
          </w:tcPr>
          <w:p w14:paraId="526F752F" w14:textId="77777777" w:rsidR="00170767" w:rsidRPr="00951E34" w:rsidRDefault="00170767" w:rsidP="00170767">
            <w:pPr>
              <w:pStyle w:val="RepTable"/>
              <w:suppressAutoHyphens/>
              <w:rPr>
                <w:strike/>
                <w:noProof w:val="0"/>
                <w:color w:val="7F7F7F" w:themeColor="text1" w:themeTint="80"/>
                <w:szCs w:val="20"/>
                <w:lang w:val="en-GB"/>
              </w:rPr>
            </w:pPr>
            <w:r w:rsidRPr="00951E34">
              <w:rPr>
                <w:strike/>
                <w:noProof w:val="0"/>
                <w:color w:val="7F7F7F" w:themeColor="text1" w:themeTint="80"/>
                <w:szCs w:val="20"/>
                <w:lang w:val="en-GB"/>
              </w:rPr>
              <w:t xml:space="preserve">Workwear (arms, body and legs covered) and 3 </w:t>
            </w:r>
            <w:r w:rsidRPr="00951E34">
              <w:rPr>
                <w:strike/>
                <w:noProof w:val="0"/>
                <w:color w:val="7F7F7F" w:themeColor="text1" w:themeTint="80"/>
                <w:szCs w:val="20"/>
                <w:highlight w:val="lightGray"/>
                <w:lang w:val="en-GB"/>
              </w:rPr>
              <w:t>5</w:t>
            </w:r>
            <w:r w:rsidRPr="00951E34">
              <w:rPr>
                <w:strike/>
                <w:noProof w:val="0"/>
                <w:color w:val="7F7F7F" w:themeColor="text1" w:themeTint="80"/>
                <w:szCs w:val="20"/>
                <w:lang w:val="en-GB"/>
              </w:rPr>
              <w:t xml:space="preserve"> days with gloves </w:t>
            </w:r>
          </w:p>
          <w:p w14:paraId="18EF78F3" w14:textId="77777777" w:rsidR="00170767" w:rsidRPr="00951E34" w:rsidRDefault="00170767" w:rsidP="00170767">
            <w:pPr>
              <w:pStyle w:val="RepTable"/>
              <w:suppressAutoHyphens/>
              <w:rPr>
                <w:strike/>
                <w:noProof w:val="0"/>
                <w:color w:val="7F7F7F" w:themeColor="text1" w:themeTint="80"/>
                <w:szCs w:val="20"/>
                <w:lang w:val="en-GB"/>
              </w:rPr>
            </w:pPr>
            <w:r w:rsidRPr="00951E34">
              <w:rPr>
                <w:strike/>
                <w:noProof w:val="0"/>
                <w:color w:val="7F7F7F" w:themeColor="text1" w:themeTint="80"/>
                <w:szCs w:val="20"/>
                <w:lang w:val="en-GB"/>
              </w:rPr>
              <w:t>TC: 5000 cm</w:t>
            </w:r>
            <w:r w:rsidRPr="00951E34">
              <w:rPr>
                <w:strike/>
                <w:noProof w:val="0"/>
                <w:color w:val="7F7F7F" w:themeColor="text1" w:themeTint="80"/>
                <w:szCs w:val="20"/>
                <w:vertAlign w:val="superscript"/>
                <w:lang w:val="en-GB"/>
              </w:rPr>
              <w:t>2</w:t>
            </w:r>
            <w:r w:rsidRPr="00951E34">
              <w:rPr>
                <w:strike/>
                <w:noProof w:val="0"/>
                <w:color w:val="7F7F7F" w:themeColor="text1" w:themeTint="80"/>
                <w:szCs w:val="20"/>
                <w:lang w:val="en-GB"/>
              </w:rPr>
              <w:t>/person/h</w:t>
            </w:r>
          </w:p>
        </w:tc>
        <w:tc>
          <w:tcPr>
            <w:tcW w:w="759" w:type="pct"/>
            <w:shd w:val="clear" w:color="auto" w:fill="BDD6EE" w:themeFill="accent5" w:themeFillTint="66"/>
            <w:vAlign w:val="center"/>
          </w:tcPr>
          <w:p w14:paraId="35FFB2D5" w14:textId="77777777" w:rsidR="00170767" w:rsidRPr="00951E34" w:rsidRDefault="00170767" w:rsidP="00170767">
            <w:pPr>
              <w:pStyle w:val="RepTable"/>
              <w:suppressAutoHyphens/>
              <w:jc w:val="center"/>
              <w:rPr>
                <w:rFonts w:eastAsia="SimSun"/>
                <w:strike/>
                <w:noProof w:val="0"/>
                <w:color w:val="7F7F7F" w:themeColor="text1" w:themeTint="80"/>
                <w:szCs w:val="20"/>
                <w:lang w:val="en-GB"/>
              </w:rPr>
            </w:pPr>
            <w:r w:rsidRPr="00951E34">
              <w:rPr>
                <w:rFonts w:eastAsia="SimSun"/>
                <w:strike/>
                <w:noProof w:val="0"/>
                <w:color w:val="7F7F7F" w:themeColor="text1" w:themeTint="80"/>
                <w:szCs w:val="20"/>
                <w:lang w:val="en-GB"/>
              </w:rPr>
              <w:t>0.42</w:t>
            </w:r>
          </w:p>
        </w:tc>
        <w:tc>
          <w:tcPr>
            <w:tcW w:w="455" w:type="pct"/>
            <w:shd w:val="clear" w:color="auto" w:fill="BDD6EE" w:themeFill="accent5" w:themeFillTint="66"/>
            <w:vAlign w:val="center"/>
          </w:tcPr>
          <w:p w14:paraId="2D7C63D5" w14:textId="77777777" w:rsidR="00170767" w:rsidRPr="00951E34" w:rsidRDefault="00170767" w:rsidP="00170767">
            <w:pPr>
              <w:pStyle w:val="RepTable"/>
              <w:suppressAutoHyphens/>
              <w:jc w:val="center"/>
              <w:rPr>
                <w:rFonts w:eastAsia="SimSun"/>
                <w:strike/>
                <w:noProof w:val="0"/>
                <w:color w:val="7F7F7F" w:themeColor="text1" w:themeTint="80"/>
                <w:szCs w:val="20"/>
                <w:lang w:val="en-GB"/>
              </w:rPr>
            </w:pPr>
            <w:r w:rsidRPr="00951E34">
              <w:rPr>
                <w:rFonts w:eastAsia="SimSun"/>
                <w:strike/>
                <w:noProof w:val="0"/>
                <w:color w:val="7F7F7F" w:themeColor="text1" w:themeTint="80"/>
                <w:szCs w:val="20"/>
                <w:lang w:val="en-GB"/>
              </w:rPr>
              <w:t>21.1</w:t>
            </w:r>
          </w:p>
        </w:tc>
        <w:tc>
          <w:tcPr>
            <w:tcW w:w="758" w:type="pct"/>
            <w:shd w:val="clear" w:color="auto" w:fill="BDD6EE" w:themeFill="accent5" w:themeFillTint="66"/>
            <w:vAlign w:val="center"/>
          </w:tcPr>
          <w:p w14:paraId="180E9CAD" w14:textId="77777777" w:rsidR="00170767" w:rsidRPr="00951E34" w:rsidRDefault="00170767" w:rsidP="00170767">
            <w:pPr>
              <w:pStyle w:val="RepTable"/>
              <w:suppressAutoHyphens/>
              <w:jc w:val="center"/>
              <w:rPr>
                <w:rFonts w:eastAsia="SimSun"/>
                <w:strike/>
                <w:noProof w:val="0"/>
                <w:color w:val="7F7F7F" w:themeColor="text1" w:themeTint="80"/>
                <w:szCs w:val="20"/>
                <w:lang w:val="en-GB"/>
              </w:rPr>
            </w:pPr>
            <w:r w:rsidRPr="00951E34">
              <w:rPr>
                <w:rFonts w:eastAsia="SimSun"/>
                <w:strike/>
                <w:noProof w:val="0"/>
                <w:color w:val="7F7F7F" w:themeColor="text1" w:themeTint="80"/>
                <w:szCs w:val="20"/>
                <w:lang w:val="en-GB"/>
              </w:rPr>
              <w:t>0.23</w:t>
            </w:r>
          </w:p>
        </w:tc>
        <w:tc>
          <w:tcPr>
            <w:tcW w:w="453" w:type="pct"/>
            <w:shd w:val="clear" w:color="auto" w:fill="BDD6EE" w:themeFill="accent5" w:themeFillTint="66"/>
            <w:vAlign w:val="center"/>
          </w:tcPr>
          <w:p w14:paraId="039D5877" w14:textId="77777777" w:rsidR="00170767" w:rsidRPr="00951E34" w:rsidRDefault="00170767" w:rsidP="00170767">
            <w:pPr>
              <w:pStyle w:val="RepTable"/>
              <w:suppressAutoHyphens/>
              <w:jc w:val="center"/>
              <w:rPr>
                <w:rFonts w:eastAsia="SimSun"/>
                <w:strike/>
                <w:noProof w:val="0"/>
                <w:color w:val="7F7F7F" w:themeColor="text1" w:themeTint="80"/>
                <w:szCs w:val="20"/>
                <w:lang w:val="en-GB"/>
              </w:rPr>
            </w:pPr>
            <w:r w:rsidRPr="00951E34">
              <w:rPr>
                <w:rFonts w:eastAsia="SimSun"/>
                <w:strike/>
                <w:noProof w:val="0"/>
                <w:color w:val="7F7F7F" w:themeColor="text1" w:themeTint="80"/>
                <w:szCs w:val="20"/>
                <w:lang w:val="en-GB"/>
              </w:rPr>
              <w:t>78.3</w:t>
            </w:r>
          </w:p>
        </w:tc>
      </w:tr>
    </w:tbl>
    <w:p w14:paraId="5FFEA70C" w14:textId="77777777" w:rsidR="00170767" w:rsidRDefault="00170767" w:rsidP="001F5E3D">
      <w:pPr>
        <w:pStyle w:val="RepStandard"/>
        <w:rPr>
          <w:lang w:val="en-GB"/>
        </w:rPr>
      </w:pPr>
    </w:p>
    <w:p w14:paraId="2084F319" w14:textId="39BE9BF6" w:rsidR="000A61D0" w:rsidRDefault="00A37FA9" w:rsidP="001F5E3D">
      <w:pPr>
        <w:pStyle w:val="RepStandard"/>
        <w:rPr>
          <w:lang w:val="en-GB"/>
        </w:rPr>
      </w:pPr>
      <w:r w:rsidRPr="001E19B2">
        <w:rPr>
          <w:lang w:val="en-GB"/>
        </w:rPr>
        <w:t>The predicted worker exposure following EFSA guidance 2022 is within acceptable limits for the intended uses for a worker wearing standard workwear (arms, body and legs covered) but no PPE.</w:t>
      </w:r>
    </w:p>
    <w:p w14:paraId="58AB3595" w14:textId="77777777" w:rsidR="00141B58" w:rsidRPr="00996A40" w:rsidRDefault="00141B58" w:rsidP="00BE15E8">
      <w:pPr>
        <w:pStyle w:val="Nagwek3"/>
        <w:rPr>
          <w:lang w:val="en-GB"/>
        </w:rPr>
      </w:pPr>
      <w:bookmarkStart w:id="287" w:name="_Toc412121471"/>
      <w:bookmarkStart w:id="288" w:name="_Toc413398962"/>
      <w:bookmarkStart w:id="289" w:name="_Toc413399017"/>
      <w:bookmarkStart w:id="290" w:name="_Toc413923333"/>
      <w:bookmarkStart w:id="291" w:name="_Toc414364048"/>
      <w:bookmarkStart w:id="292" w:name="_Toc414540340"/>
      <w:bookmarkStart w:id="293" w:name="_Toc414547822"/>
      <w:bookmarkStart w:id="294" w:name="_Toc200363866"/>
      <w:r w:rsidRPr="00996A40">
        <w:rPr>
          <w:lang w:val="en-GB"/>
        </w:rPr>
        <w:t>Bystander and resident exposure</w:t>
      </w:r>
      <w:bookmarkEnd w:id="287"/>
      <w:bookmarkEnd w:id="288"/>
      <w:bookmarkEnd w:id="289"/>
      <w:bookmarkEnd w:id="290"/>
      <w:bookmarkEnd w:id="291"/>
      <w:bookmarkEnd w:id="292"/>
      <w:bookmarkEnd w:id="293"/>
      <w:bookmarkEnd w:id="294"/>
    </w:p>
    <w:p w14:paraId="7106515E" w14:textId="77777777" w:rsidR="00F329EC" w:rsidRPr="00DD4019" w:rsidRDefault="00F329EC" w:rsidP="00F329EC">
      <w:pPr>
        <w:pStyle w:val="JSCnormal"/>
        <w:jc w:val="both"/>
        <w:rPr>
          <w:color w:val="000000" w:themeColor="text1"/>
        </w:rPr>
      </w:pPr>
      <w:r w:rsidRPr="00DD4019">
        <w:rPr>
          <w:color w:val="000000" w:themeColor="text1"/>
        </w:rPr>
        <w:t>The worst case for bystander and resident is given by the number of multiple applications and water volume. For downward spray application, potato (considering a minimum in-use water volume of 100 L/ha and a dermal absorption value of 28%) is presented as the worst case and covers all outdoor crops. The highest application rate 3 × 2 L product/ha at 5-day interval.</w:t>
      </w:r>
    </w:p>
    <w:p w14:paraId="79757543" w14:textId="1C054341" w:rsidR="00A37FA9" w:rsidRDefault="00A37FA9" w:rsidP="007B138C">
      <w:pPr>
        <w:pStyle w:val="RepStandard"/>
        <w:rPr>
          <w:rFonts w:eastAsia="SimSun"/>
          <w:szCs w:val="20"/>
          <w:lang w:val="en-GB"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57" w:type="dxa"/>
          <w:bottom w:w="57" w:type="dxa"/>
          <w:right w:w="57" w:type="dxa"/>
        </w:tblCellMar>
        <w:tblLook w:val="01E0" w:firstRow="1" w:lastRow="1" w:firstColumn="1" w:lastColumn="1" w:noHBand="0" w:noVBand="0"/>
      </w:tblPr>
      <w:tblGrid>
        <w:gridCol w:w="1354"/>
        <w:gridCol w:w="1898"/>
        <w:gridCol w:w="1523"/>
        <w:gridCol w:w="1523"/>
        <w:gridCol w:w="1525"/>
        <w:gridCol w:w="1523"/>
      </w:tblGrid>
      <w:tr w:rsidR="00170767" w:rsidRPr="00DD4019" w14:paraId="177B11F8" w14:textId="77777777" w:rsidTr="000803FA">
        <w:tc>
          <w:tcPr>
            <w:tcW w:w="1739" w:type="pct"/>
            <w:gridSpan w:val="2"/>
          </w:tcPr>
          <w:p w14:paraId="3C68CA23" w14:textId="77777777" w:rsidR="00170767" w:rsidRPr="00DD4019" w:rsidRDefault="00170767" w:rsidP="00170767">
            <w:pPr>
              <w:pStyle w:val="RepTableHeader"/>
              <w:suppressAutoHyphens/>
            </w:pPr>
          </w:p>
        </w:tc>
        <w:tc>
          <w:tcPr>
            <w:tcW w:w="1630" w:type="pct"/>
            <w:gridSpan w:val="2"/>
          </w:tcPr>
          <w:p w14:paraId="1B1F64E7" w14:textId="77777777" w:rsidR="00170767" w:rsidRPr="00DD4019" w:rsidRDefault="00170767" w:rsidP="00170767">
            <w:pPr>
              <w:pStyle w:val="RepTableHeader"/>
              <w:suppressAutoHyphens/>
              <w:jc w:val="center"/>
            </w:pPr>
            <w:proofErr w:type="spellStart"/>
            <w:r w:rsidRPr="00DD4019">
              <w:t>Ametoctradin</w:t>
            </w:r>
            <w:proofErr w:type="spellEnd"/>
          </w:p>
        </w:tc>
        <w:tc>
          <w:tcPr>
            <w:tcW w:w="1631" w:type="pct"/>
            <w:gridSpan w:val="2"/>
          </w:tcPr>
          <w:p w14:paraId="1E6EB0A3" w14:textId="77777777" w:rsidR="00170767" w:rsidRPr="00DD4019" w:rsidRDefault="00170767" w:rsidP="00170767">
            <w:pPr>
              <w:pStyle w:val="RepTableHeader"/>
              <w:suppressAutoHyphens/>
              <w:jc w:val="center"/>
            </w:pPr>
            <w:r w:rsidRPr="00DD4019">
              <w:t>Propamocarb-HCl</w:t>
            </w:r>
          </w:p>
        </w:tc>
      </w:tr>
      <w:tr w:rsidR="00170767" w:rsidRPr="00DD4019" w14:paraId="58BD3C28" w14:textId="77777777" w:rsidTr="000803FA">
        <w:tc>
          <w:tcPr>
            <w:tcW w:w="1739" w:type="pct"/>
            <w:gridSpan w:val="2"/>
          </w:tcPr>
          <w:p w14:paraId="676D05C6" w14:textId="77777777" w:rsidR="00170767" w:rsidRPr="00DD4019" w:rsidRDefault="00170767" w:rsidP="00170767">
            <w:pPr>
              <w:pStyle w:val="RepTableHeader"/>
              <w:suppressAutoHyphens/>
            </w:pPr>
            <w:r w:rsidRPr="00DD4019">
              <w:t>Model data</w:t>
            </w:r>
          </w:p>
        </w:tc>
        <w:tc>
          <w:tcPr>
            <w:tcW w:w="815" w:type="pct"/>
          </w:tcPr>
          <w:p w14:paraId="5C835CFD" w14:textId="77777777" w:rsidR="00170767" w:rsidRPr="00DD4019" w:rsidRDefault="00170767" w:rsidP="00170767">
            <w:pPr>
              <w:pStyle w:val="RepTableHeader"/>
              <w:suppressAutoHyphens/>
              <w:jc w:val="center"/>
            </w:pPr>
            <w:r w:rsidRPr="00DD4019">
              <w:t>Total absorbed dose (mg/kg/day)</w:t>
            </w:r>
          </w:p>
        </w:tc>
        <w:tc>
          <w:tcPr>
            <w:tcW w:w="815" w:type="pct"/>
          </w:tcPr>
          <w:p w14:paraId="36932A81" w14:textId="77777777" w:rsidR="00170767" w:rsidRPr="00DD4019" w:rsidRDefault="00170767" w:rsidP="00170767">
            <w:pPr>
              <w:pStyle w:val="RepTableHeader"/>
              <w:suppressAutoHyphens/>
              <w:jc w:val="center"/>
            </w:pPr>
            <w:r w:rsidRPr="00DD4019">
              <w:t>% of systemic AOEL</w:t>
            </w:r>
          </w:p>
        </w:tc>
        <w:tc>
          <w:tcPr>
            <w:tcW w:w="816" w:type="pct"/>
          </w:tcPr>
          <w:p w14:paraId="46D27379" w14:textId="77777777" w:rsidR="00170767" w:rsidRPr="00DD4019" w:rsidRDefault="00170767" w:rsidP="00170767">
            <w:pPr>
              <w:pStyle w:val="RepTableHeader"/>
              <w:suppressAutoHyphens/>
              <w:jc w:val="center"/>
            </w:pPr>
            <w:r w:rsidRPr="00DD4019">
              <w:t>Total absorbed dose (mg/kg/day)</w:t>
            </w:r>
          </w:p>
        </w:tc>
        <w:tc>
          <w:tcPr>
            <w:tcW w:w="815" w:type="pct"/>
          </w:tcPr>
          <w:p w14:paraId="12A4D648" w14:textId="77777777" w:rsidR="00170767" w:rsidRPr="00DD4019" w:rsidRDefault="00170767" w:rsidP="00170767">
            <w:pPr>
              <w:pStyle w:val="RepTableHeader"/>
              <w:suppressAutoHyphens/>
              <w:jc w:val="center"/>
            </w:pPr>
            <w:r w:rsidRPr="00DD4019">
              <w:t>% of systemic AOEL</w:t>
            </w:r>
          </w:p>
        </w:tc>
      </w:tr>
      <w:tr w:rsidR="00170767" w:rsidRPr="00DD4019" w14:paraId="6B3A3DE4" w14:textId="77777777" w:rsidTr="000803FA">
        <w:tc>
          <w:tcPr>
            <w:tcW w:w="5000" w:type="pct"/>
            <w:gridSpan w:val="6"/>
          </w:tcPr>
          <w:p w14:paraId="6EB9A69E" w14:textId="77777777" w:rsidR="00170767" w:rsidRPr="00DD4019" w:rsidRDefault="00170767" w:rsidP="00170767">
            <w:pPr>
              <w:pStyle w:val="RepTable"/>
              <w:suppressAutoHyphens/>
              <w:rPr>
                <w:noProof w:val="0"/>
                <w:szCs w:val="20"/>
                <w:lang w:val="en-GB"/>
              </w:rPr>
            </w:pPr>
            <w:r w:rsidRPr="00DD4019">
              <w:rPr>
                <w:noProof w:val="0"/>
                <w:szCs w:val="20"/>
                <w:lang w:val="en-GB"/>
              </w:rPr>
              <w:t>Tractor mounted spray application outdoors to low crops</w:t>
            </w:r>
          </w:p>
          <w:p w14:paraId="6339DE4D" w14:textId="77777777" w:rsidR="00170767" w:rsidRPr="00DD4019" w:rsidRDefault="00170767" w:rsidP="00170767">
            <w:pPr>
              <w:widowControl w:val="0"/>
              <w:suppressAutoHyphens/>
              <w:rPr>
                <w:sz w:val="20"/>
                <w:szCs w:val="20"/>
              </w:rPr>
            </w:pPr>
            <w:r w:rsidRPr="00DD4019">
              <w:rPr>
                <w:sz w:val="20"/>
                <w:szCs w:val="20"/>
              </w:rPr>
              <w:t>Minimum volume water for application: 100 L/ha</w:t>
            </w:r>
          </w:p>
          <w:p w14:paraId="3E12272F" w14:textId="77777777" w:rsidR="00170767" w:rsidRPr="00DD4019" w:rsidRDefault="00170767" w:rsidP="00170767">
            <w:pPr>
              <w:widowControl w:val="0"/>
              <w:suppressAutoHyphens/>
              <w:rPr>
                <w:sz w:val="20"/>
                <w:szCs w:val="20"/>
              </w:rPr>
            </w:pPr>
            <w:r w:rsidRPr="00DD4019">
              <w:rPr>
                <w:sz w:val="20"/>
                <w:szCs w:val="20"/>
              </w:rPr>
              <w:t>Buffer zone: 2-3 m</w:t>
            </w:r>
          </w:p>
          <w:p w14:paraId="59760F8A" w14:textId="77777777" w:rsidR="00170767" w:rsidRPr="00DD4019" w:rsidRDefault="00170767" w:rsidP="00170767">
            <w:pPr>
              <w:widowControl w:val="0"/>
              <w:suppressAutoHyphens/>
              <w:rPr>
                <w:sz w:val="20"/>
                <w:szCs w:val="20"/>
              </w:rPr>
            </w:pPr>
            <w:r w:rsidRPr="00DD4019">
              <w:rPr>
                <w:sz w:val="20"/>
                <w:szCs w:val="20"/>
              </w:rPr>
              <w:t>Drift reduction technology: not applicable</w:t>
            </w:r>
          </w:p>
          <w:p w14:paraId="213EF654" w14:textId="77777777" w:rsidR="00170767" w:rsidRPr="00DD4019" w:rsidRDefault="00170767" w:rsidP="00170767">
            <w:pPr>
              <w:widowControl w:val="0"/>
              <w:suppressAutoHyphens/>
              <w:rPr>
                <w:sz w:val="20"/>
                <w:szCs w:val="20"/>
              </w:rPr>
            </w:pPr>
            <w:r w:rsidRPr="00DD4019">
              <w:rPr>
                <w:sz w:val="20"/>
                <w:szCs w:val="20"/>
              </w:rPr>
              <w:t>DT</w:t>
            </w:r>
            <w:r w:rsidRPr="00DD4019">
              <w:rPr>
                <w:sz w:val="20"/>
                <w:szCs w:val="20"/>
                <w:vertAlign w:val="subscript"/>
              </w:rPr>
              <w:t>50</w:t>
            </w:r>
            <w:r w:rsidRPr="00DD4019">
              <w:rPr>
                <w:sz w:val="20"/>
                <w:szCs w:val="20"/>
              </w:rPr>
              <w:t>: 30 days</w:t>
            </w:r>
          </w:p>
          <w:p w14:paraId="077CBC27" w14:textId="77777777" w:rsidR="00170767" w:rsidRPr="00DD4019" w:rsidRDefault="00170767" w:rsidP="00170767">
            <w:pPr>
              <w:widowControl w:val="0"/>
              <w:suppressAutoHyphens/>
              <w:rPr>
                <w:sz w:val="20"/>
                <w:szCs w:val="20"/>
              </w:rPr>
            </w:pPr>
            <w:r w:rsidRPr="00DD4019">
              <w:rPr>
                <w:sz w:val="20"/>
                <w:szCs w:val="20"/>
              </w:rPr>
              <w:t>DFR: 3 µg/cm</w:t>
            </w:r>
            <w:r w:rsidRPr="00DD4019">
              <w:rPr>
                <w:sz w:val="20"/>
                <w:szCs w:val="20"/>
                <w:vertAlign w:val="superscript"/>
              </w:rPr>
              <w:t>2</w:t>
            </w:r>
            <w:r w:rsidRPr="00DD4019">
              <w:rPr>
                <w:sz w:val="20"/>
                <w:szCs w:val="20"/>
              </w:rPr>
              <w:t xml:space="preserve">/kg </w:t>
            </w:r>
            <w:proofErr w:type="spellStart"/>
            <w:r w:rsidRPr="00DD4019">
              <w:rPr>
                <w:sz w:val="20"/>
                <w:szCs w:val="20"/>
              </w:rPr>
              <w:t>a.s.</w:t>
            </w:r>
            <w:proofErr w:type="spellEnd"/>
            <w:r w:rsidRPr="00DD4019">
              <w:rPr>
                <w:sz w:val="20"/>
                <w:szCs w:val="20"/>
              </w:rPr>
              <w:t>/ha</w:t>
            </w:r>
          </w:p>
          <w:p w14:paraId="574ACA28" w14:textId="77777777" w:rsidR="00170767" w:rsidRPr="00DD4019" w:rsidRDefault="00170767" w:rsidP="00170767">
            <w:pPr>
              <w:widowControl w:val="0"/>
              <w:suppressAutoHyphens/>
              <w:rPr>
                <w:sz w:val="20"/>
                <w:szCs w:val="20"/>
              </w:rPr>
            </w:pPr>
            <w:r w:rsidRPr="00DD4019">
              <w:rPr>
                <w:sz w:val="20"/>
                <w:szCs w:val="20"/>
              </w:rPr>
              <w:t>Interval between application: 5 days</w:t>
            </w:r>
          </w:p>
        </w:tc>
      </w:tr>
      <w:tr w:rsidR="00170767" w:rsidRPr="00DD4019" w14:paraId="173D30DC" w14:textId="77777777" w:rsidTr="000803FA">
        <w:tc>
          <w:tcPr>
            <w:tcW w:w="1739" w:type="pct"/>
            <w:gridSpan w:val="2"/>
          </w:tcPr>
          <w:p w14:paraId="34653A1B" w14:textId="77777777" w:rsidR="00170767" w:rsidRPr="00DD4019" w:rsidRDefault="00170767" w:rsidP="00170767">
            <w:pPr>
              <w:pStyle w:val="RepTable"/>
              <w:suppressAutoHyphens/>
              <w:rPr>
                <w:noProof w:val="0"/>
                <w:szCs w:val="20"/>
                <w:lang w:val="en-GB"/>
              </w:rPr>
            </w:pPr>
            <w:r w:rsidRPr="00DD4019">
              <w:rPr>
                <w:noProof w:val="0"/>
                <w:szCs w:val="20"/>
                <w:lang w:val="en-GB"/>
              </w:rPr>
              <w:t>Number of applications and application rate:</w:t>
            </w:r>
          </w:p>
        </w:tc>
        <w:tc>
          <w:tcPr>
            <w:tcW w:w="3261" w:type="pct"/>
            <w:gridSpan w:val="4"/>
          </w:tcPr>
          <w:p w14:paraId="2A72F567" w14:textId="77777777" w:rsidR="00170767" w:rsidRPr="00DD4019" w:rsidRDefault="00170767" w:rsidP="00170767">
            <w:pPr>
              <w:pStyle w:val="RepTable"/>
              <w:suppressAutoHyphens/>
              <w:rPr>
                <w:rFonts w:eastAsia="SimSun"/>
                <w:noProof w:val="0"/>
                <w:szCs w:val="20"/>
                <w:lang w:val="en-GB" w:eastAsia="zh-CN"/>
              </w:rPr>
            </w:pPr>
            <w:r w:rsidRPr="00DD4019">
              <w:rPr>
                <w:rFonts w:eastAsia="SimSun"/>
                <w:noProof w:val="0"/>
                <w:szCs w:val="20"/>
                <w:lang w:val="en-GB" w:eastAsia="zh-CN"/>
              </w:rPr>
              <w:t>3 × 2 L product/ha</w:t>
            </w:r>
          </w:p>
        </w:tc>
      </w:tr>
      <w:tr w:rsidR="00170767" w:rsidRPr="00DD4019" w14:paraId="5B3ADE38" w14:textId="77777777" w:rsidTr="000803FA">
        <w:tc>
          <w:tcPr>
            <w:tcW w:w="1739" w:type="pct"/>
            <w:gridSpan w:val="2"/>
          </w:tcPr>
          <w:p w14:paraId="2188237E" w14:textId="77777777" w:rsidR="00170767" w:rsidRPr="00DD4019" w:rsidRDefault="00170767" w:rsidP="00170767">
            <w:pPr>
              <w:pStyle w:val="RepTable"/>
              <w:suppressAutoHyphens/>
              <w:rPr>
                <w:noProof w:val="0"/>
                <w:szCs w:val="20"/>
                <w:lang w:val="en-GB"/>
              </w:rPr>
            </w:pPr>
            <w:r w:rsidRPr="00DD4019">
              <w:rPr>
                <w:noProof w:val="0"/>
                <w:szCs w:val="20"/>
                <w:lang w:val="en-GB"/>
              </w:rPr>
              <w:t xml:space="preserve">Vapour pressure </w:t>
            </w:r>
          </w:p>
        </w:tc>
        <w:tc>
          <w:tcPr>
            <w:tcW w:w="1630" w:type="pct"/>
            <w:gridSpan w:val="2"/>
          </w:tcPr>
          <w:p w14:paraId="7EC65BC1" w14:textId="77777777" w:rsidR="00170767" w:rsidRPr="00DD4019" w:rsidRDefault="00170767" w:rsidP="00170767">
            <w:pPr>
              <w:pStyle w:val="RepTable"/>
              <w:suppressAutoHyphens/>
              <w:jc w:val="center"/>
              <w:rPr>
                <w:noProof w:val="0"/>
                <w:lang w:val="en-GB"/>
              </w:rPr>
            </w:pPr>
            <w:r w:rsidRPr="00DD4019">
              <w:rPr>
                <w:noProof w:val="0"/>
                <w:lang w:val="en-GB"/>
              </w:rPr>
              <w:t>2.1 x 10</w:t>
            </w:r>
            <w:r w:rsidRPr="00DD4019">
              <w:rPr>
                <w:noProof w:val="0"/>
                <w:szCs w:val="20"/>
                <w:vertAlign w:val="superscript"/>
                <w:lang w:val="en-GB"/>
              </w:rPr>
              <w:t>-10</w:t>
            </w:r>
            <w:r w:rsidRPr="00DD4019">
              <w:rPr>
                <w:noProof w:val="0"/>
                <w:sz w:val="14"/>
                <w:szCs w:val="14"/>
                <w:lang w:val="en-GB"/>
              </w:rPr>
              <w:t xml:space="preserve"> </w:t>
            </w:r>
            <w:r w:rsidRPr="00DD4019">
              <w:rPr>
                <w:noProof w:val="0"/>
                <w:lang w:val="en-GB"/>
              </w:rPr>
              <w:t>Pa at 20 °C</w:t>
            </w:r>
          </w:p>
          <w:p w14:paraId="1ABB0A27" w14:textId="77777777" w:rsidR="00170767" w:rsidRPr="00DD4019" w:rsidRDefault="00170767" w:rsidP="00170767">
            <w:pPr>
              <w:pStyle w:val="RepTable"/>
              <w:suppressAutoHyphens/>
              <w:jc w:val="center"/>
              <w:rPr>
                <w:rFonts w:eastAsia="SimSun"/>
                <w:noProof w:val="0"/>
                <w:szCs w:val="20"/>
                <w:lang w:val="en-GB" w:eastAsia="zh-CN"/>
              </w:rPr>
            </w:pPr>
            <w:r w:rsidRPr="00DD4019">
              <w:rPr>
                <w:noProof w:val="0"/>
                <w:lang w:val="en-GB"/>
              </w:rPr>
              <w:t xml:space="preserve"> 275.4 g/mol</w:t>
            </w:r>
          </w:p>
        </w:tc>
        <w:tc>
          <w:tcPr>
            <w:tcW w:w="1631" w:type="pct"/>
            <w:gridSpan w:val="2"/>
          </w:tcPr>
          <w:p w14:paraId="14814A92" w14:textId="77777777" w:rsidR="00170767" w:rsidRPr="00DD4019" w:rsidRDefault="00170767" w:rsidP="00170767">
            <w:pPr>
              <w:pStyle w:val="RepTable"/>
              <w:suppressAutoHyphens/>
              <w:jc w:val="center"/>
              <w:rPr>
                <w:noProof w:val="0"/>
                <w:lang w:val="en-GB"/>
              </w:rPr>
            </w:pPr>
            <w:r w:rsidRPr="00DD4019">
              <w:rPr>
                <w:noProof w:val="0"/>
                <w:lang w:val="en-GB"/>
              </w:rPr>
              <w:t>1.66 x 10</w:t>
            </w:r>
            <w:r w:rsidRPr="00DD4019">
              <w:rPr>
                <w:noProof w:val="0"/>
                <w:vertAlign w:val="superscript"/>
                <w:lang w:val="en-GB"/>
              </w:rPr>
              <w:t>-3</w:t>
            </w:r>
            <w:r w:rsidRPr="00DD4019">
              <w:rPr>
                <w:noProof w:val="0"/>
                <w:lang w:val="en-GB"/>
              </w:rPr>
              <w:t xml:space="preserve"> Pa at 25 ºC</w:t>
            </w:r>
          </w:p>
          <w:p w14:paraId="3F1672B2" w14:textId="77777777" w:rsidR="00170767" w:rsidRPr="00DD4019" w:rsidRDefault="00170767" w:rsidP="00170767">
            <w:pPr>
              <w:pStyle w:val="RepTable"/>
              <w:suppressAutoHyphens/>
              <w:jc w:val="center"/>
              <w:rPr>
                <w:rFonts w:eastAsia="SimSun"/>
                <w:noProof w:val="0"/>
                <w:szCs w:val="20"/>
                <w:lang w:val="en-GB" w:eastAsia="zh-CN"/>
              </w:rPr>
            </w:pPr>
            <w:r w:rsidRPr="00DD4019">
              <w:rPr>
                <w:noProof w:val="0"/>
                <w:lang w:val="en-GB"/>
              </w:rPr>
              <w:t>224.7 g/mol</w:t>
            </w:r>
          </w:p>
        </w:tc>
      </w:tr>
      <w:tr w:rsidR="00170767" w:rsidRPr="00DD4019" w14:paraId="698C28D9" w14:textId="77777777" w:rsidTr="000803FA">
        <w:tc>
          <w:tcPr>
            <w:tcW w:w="1739" w:type="pct"/>
            <w:gridSpan w:val="2"/>
          </w:tcPr>
          <w:p w14:paraId="7C6BF616" w14:textId="77777777" w:rsidR="00170767" w:rsidRPr="00DD4019" w:rsidRDefault="00170767" w:rsidP="00170767">
            <w:pPr>
              <w:pStyle w:val="RepTable"/>
              <w:suppressAutoHyphens/>
              <w:rPr>
                <w:noProof w:val="0"/>
                <w:szCs w:val="20"/>
                <w:lang w:val="en-GB"/>
              </w:rPr>
            </w:pPr>
            <w:r w:rsidRPr="00DD4019">
              <w:rPr>
                <w:noProof w:val="0"/>
                <w:szCs w:val="20"/>
                <w:lang w:val="en-GB"/>
              </w:rPr>
              <w:t xml:space="preserve">Dermal absorption </w:t>
            </w:r>
          </w:p>
        </w:tc>
        <w:tc>
          <w:tcPr>
            <w:tcW w:w="1630" w:type="pct"/>
            <w:gridSpan w:val="2"/>
          </w:tcPr>
          <w:p w14:paraId="54CCB1D6" w14:textId="4C7AD771" w:rsidR="00170767" w:rsidRPr="00DD4019" w:rsidRDefault="00170767" w:rsidP="00170767">
            <w:pPr>
              <w:pStyle w:val="RepTable"/>
              <w:suppressAutoHyphens/>
              <w:jc w:val="center"/>
              <w:rPr>
                <w:noProof w:val="0"/>
                <w:lang w:val="en-GB"/>
              </w:rPr>
            </w:pPr>
            <w:r w:rsidRPr="00DD4019">
              <w:rPr>
                <w:noProof w:val="0"/>
                <w:lang w:val="en-GB"/>
              </w:rPr>
              <w:t xml:space="preserve">50% for the dilution </w:t>
            </w:r>
          </w:p>
        </w:tc>
        <w:tc>
          <w:tcPr>
            <w:tcW w:w="1631" w:type="pct"/>
            <w:gridSpan w:val="2"/>
          </w:tcPr>
          <w:p w14:paraId="4BCF44B8" w14:textId="1FA7D6B4" w:rsidR="00170767" w:rsidRPr="00DD4019" w:rsidRDefault="00170767" w:rsidP="00170767">
            <w:pPr>
              <w:pStyle w:val="RepTable"/>
              <w:suppressAutoHyphens/>
              <w:jc w:val="center"/>
              <w:rPr>
                <w:noProof w:val="0"/>
                <w:lang w:val="en-GB"/>
              </w:rPr>
            </w:pPr>
            <w:r w:rsidRPr="00DD4019">
              <w:rPr>
                <w:noProof w:val="0"/>
                <w:lang w:val="en-GB"/>
              </w:rPr>
              <w:t xml:space="preserve">28% for the dilution </w:t>
            </w:r>
          </w:p>
        </w:tc>
      </w:tr>
      <w:tr w:rsidR="00170767" w:rsidRPr="00DD4019" w14:paraId="6DDA15B9" w14:textId="77777777" w:rsidTr="000803FA">
        <w:tc>
          <w:tcPr>
            <w:tcW w:w="724" w:type="pct"/>
            <w:vMerge w:val="restart"/>
          </w:tcPr>
          <w:p w14:paraId="4107FD26" w14:textId="77777777" w:rsidR="00170767" w:rsidRPr="000803FA" w:rsidRDefault="00170767" w:rsidP="00170767">
            <w:pPr>
              <w:pStyle w:val="RepTable"/>
              <w:suppressAutoHyphens/>
              <w:rPr>
                <w:noProof w:val="0"/>
                <w:szCs w:val="20"/>
                <w:lang w:val="en-GB"/>
              </w:rPr>
            </w:pPr>
            <w:r w:rsidRPr="000803FA">
              <w:rPr>
                <w:noProof w:val="0"/>
                <w:szCs w:val="20"/>
                <w:lang w:val="en-GB"/>
              </w:rPr>
              <w:t>Resident child</w:t>
            </w:r>
          </w:p>
          <w:p w14:paraId="6A877F5B" w14:textId="77777777" w:rsidR="00170767" w:rsidRPr="000803FA" w:rsidRDefault="00170767" w:rsidP="00170767">
            <w:pPr>
              <w:pStyle w:val="RepTable"/>
              <w:suppressAutoHyphens/>
              <w:rPr>
                <w:noProof w:val="0"/>
                <w:szCs w:val="20"/>
                <w:lang w:val="en-GB"/>
              </w:rPr>
            </w:pPr>
            <w:r w:rsidRPr="000803FA">
              <w:rPr>
                <w:noProof w:val="0"/>
                <w:szCs w:val="20"/>
                <w:lang w:val="en-GB"/>
              </w:rPr>
              <w:t>Body weight: 10 kg</w:t>
            </w:r>
          </w:p>
        </w:tc>
        <w:tc>
          <w:tcPr>
            <w:tcW w:w="1015" w:type="pct"/>
          </w:tcPr>
          <w:p w14:paraId="6B2DBD1E" w14:textId="77777777" w:rsidR="00170767" w:rsidRPr="000803FA" w:rsidRDefault="00170767" w:rsidP="00170767">
            <w:pPr>
              <w:pStyle w:val="RepTable"/>
              <w:suppressAutoHyphens/>
              <w:rPr>
                <w:noProof w:val="0"/>
                <w:szCs w:val="20"/>
                <w:lang w:val="en-GB"/>
              </w:rPr>
            </w:pPr>
            <w:r w:rsidRPr="000803FA">
              <w:rPr>
                <w:noProof w:val="0"/>
                <w:szCs w:val="20"/>
                <w:lang w:val="en-GB"/>
              </w:rPr>
              <w:t>Drift (75</w:t>
            </w:r>
            <w:r w:rsidRPr="000803FA">
              <w:rPr>
                <w:noProof w:val="0"/>
                <w:szCs w:val="20"/>
                <w:vertAlign w:val="superscript"/>
                <w:lang w:val="en-GB"/>
              </w:rPr>
              <w:t>th</w:t>
            </w:r>
            <w:r w:rsidRPr="000803FA">
              <w:rPr>
                <w:noProof w:val="0"/>
                <w:szCs w:val="20"/>
                <w:lang w:val="en-GB"/>
              </w:rPr>
              <w:t xml:space="preserve"> perc.)</w:t>
            </w:r>
          </w:p>
        </w:tc>
        <w:tc>
          <w:tcPr>
            <w:tcW w:w="815" w:type="pct"/>
            <w:tcBorders>
              <w:top w:val="single" w:sz="8" w:space="0" w:color="333333"/>
              <w:bottom w:val="single" w:sz="8" w:space="0" w:color="333333"/>
            </w:tcBorders>
            <w:vAlign w:val="center"/>
          </w:tcPr>
          <w:p w14:paraId="54BD19CA"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0.03</w:t>
            </w:r>
          </w:p>
        </w:tc>
        <w:tc>
          <w:tcPr>
            <w:tcW w:w="815" w:type="pct"/>
            <w:tcBorders>
              <w:top w:val="single" w:sz="8" w:space="0" w:color="333333"/>
              <w:bottom w:val="single" w:sz="8" w:space="0" w:color="333333"/>
            </w:tcBorders>
            <w:vAlign w:val="center"/>
          </w:tcPr>
          <w:p w14:paraId="759337D1"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1.7</w:t>
            </w:r>
          </w:p>
        </w:tc>
        <w:tc>
          <w:tcPr>
            <w:tcW w:w="816" w:type="pct"/>
            <w:tcBorders>
              <w:top w:val="single" w:sz="8" w:space="0" w:color="333333"/>
              <w:bottom w:val="single" w:sz="8" w:space="0" w:color="333333"/>
            </w:tcBorders>
            <w:vAlign w:val="center"/>
          </w:tcPr>
          <w:p w14:paraId="2BD13A2C"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0.07</w:t>
            </w:r>
          </w:p>
        </w:tc>
        <w:tc>
          <w:tcPr>
            <w:tcW w:w="815" w:type="pct"/>
            <w:tcBorders>
              <w:top w:val="single" w:sz="8" w:space="0" w:color="333333"/>
              <w:bottom w:val="single" w:sz="8" w:space="0" w:color="333333"/>
            </w:tcBorders>
            <w:shd w:val="clear" w:color="auto" w:fill="BDD6EE" w:themeFill="accent5" w:themeFillTint="66"/>
            <w:vAlign w:val="center"/>
          </w:tcPr>
          <w:p w14:paraId="7829922F" w14:textId="77777777" w:rsidR="00170767" w:rsidRPr="008A35D9" w:rsidRDefault="00170767" w:rsidP="00170767">
            <w:pPr>
              <w:pStyle w:val="RepTable"/>
              <w:suppressAutoHyphens/>
              <w:jc w:val="center"/>
              <w:rPr>
                <w:rFonts w:eastAsia="SimSun"/>
                <w:noProof w:val="0"/>
                <w:szCs w:val="20"/>
                <w:lang w:val="en-GB" w:eastAsia="zh-CN"/>
              </w:rPr>
            </w:pPr>
            <w:r w:rsidRPr="008A35D9">
              <w:rPr>
                <w:rFonts w:eastAsia="Arial"/>
                <w:noProof w:val="0"/>
                <w:szCs w:val="20"/>
                <w:lang w:val="en-GB"/>
              </w:rPr>
              <w:t>25.7</w:t>
            </w:r>
          </w:p>
        </w:tc>
      </w:tr>
      <w:tr w:rsidR="00170767" w:rsidRPr="00DD4019" w14:paraId="31BDE5E8" w14:textId="77777777" w:rsidTr="000803FA">
        <w:tc>
          <w:tcPr>
            <w:tcW w:w="724" w:type="pct"/>
            <w:vMerge/>
            <w:vAlign w:val="center"/>
          </w:tcPr>
          <w:p w14:paraId="628055C3" w14:textId="77777777" w:rsidR="00170767" w:rsidRPr="000803FA" w:rsidRDefault="00170767" w:rsidP="00170767">
            <w:pPr>
              <w:pStyle w:val="RepTable"/>
              <w:suppressAutoHyphens/>
              <w:rPr>
                <w:noProof w:val="0"/>
                <w:szCs w:val="20"/>
                <w:lang w:val="en-GB"/>
              </w:rPr>
            </w:pPr>
          </w:p>
        </w:tc>
        <w:tc>
          <w:tcPr>
            <w:tcW w:w="1015" w:type="pct"/>
          </w:tcPr>
          <w:p w14:paraId="706707E8" w14:textId="77777777" w:rsidR="00170767" w:rsidRPr="000803FA" w:rsidRDefault="00170767" w:rsidP="00170767">
            <w:pPr>
              <w:pStyle w:val="RepTable"/>
              <w:suppressAutoHyphens/>
              <w:rPr>
                <w:noProof w:val="0"/>
                <w:szCs w:val="20"/>
                <w:lang w:val="en-GB"/>
              </w:rPr>
            </w:pPr>
            <w:r w:rsidRPr="000803FA">
              <w:rPr>
                <w:noProof w:val="0"/>
                <w:szCs w:val="20"/>
                <w:lang w:val="en-GB"/>
              </w:rPr>
              <w:t>Vapour (75</w:t>
            </w:r>
            <w:r w:rsidRPr="000803FA">
              <w:rPr>
                <w:noProof w:val="0"/>
                <w:szCs w:val="20"/>
                <w:vertAlign w:val="superscript"/>
                <w:lang w:val="en-GB"/>
              </w:rPr>
              <w:t>th</w:t>
            </w:r>
            <w:r w:rsidRPr="000803FA">
              <w:rPr>
                <w:noProof w:val="0"/>
                <w:szCs w:val="20"/>
                <w:lang w:val="en-GB"/>
              </w:rPr>
              <w:t xml:space="preserve"> perc.)</w:t>
            </w:r>
          </w:p>
        </w:tc>
        <w:tc>
          <w:tcPr>
            <w:tcW w:w="815" w:type="pct"/>
            <w:tcBorders>
              <w:top w:val="single" w:sz="8" w:space="0" w:color="333333"/>
              <w:bottom w:val="single" w:sz="8" w:space="0" w:color="333333"/>
            </w:tcBorders>
            <w:vAlign w:val="center"/>
          </w:tcPr>
          <w:p w14:paraId="3BA748F7"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2e-08</w:t>
            </w:r>
          </w:p>
        </w:tc>
        <w:tc>
          <w:tcPr>
            <w:tcW w:w="815" w:type="pct"/>
            <w:tcBorders>
              <w:top w:val="single" w:sz="8" w:space="0" w:color="333333"/>
              <w:bottom w:val="single" w:sz="8" w:space="0" w:color="333333"/>
            </w:tcBorders>
            <w:vAlign w:val="center"/>
          </w:tcPr>
          <w:p w14:paraId="1BA704F9"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9E-07</w:t>
            </w:r>
          </w:p>
        </w:tc>
        <w:tc>
          <w:tcPr>
            <w:tcW w:w="816" w:type="pct"/>
            <w:tcBorders>
              <w:top w:val="single" w:sz="8" w:space="0" w:color="333333"/>
              <w:bottom w:val="single" w:sz="8" w:space="0" w:color="333333"/>
            </w:tcBorders>
            <w:vAlign w:val="center"/>
          </w:tcPr>
          <w:p w14:paraId="717684BE"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0.0008</w:t>
            </w:r>
          </w:p>
        </w:tc>
        <w:tc>
          <w:tcPr>
            <w:tcW w:w="815" w:type="pct"/>
            <w:tcBorders>
              <w:top w:val="single" w:sz="8" w:space="0" w:color="333333"/>
              <w:bottom w:val="single" w:sz="8" w:space="0" w:color="333333"/>
            </w:tcBorders>
            <w:vAlign w:val="center"/>
          </w:tcPr>
          <w:p w14:paraId="6ACF6761" w14:textId="77777777" w:rsidR="00170767" w:rsidRPr="00DD4019" w:rsidRDefault="00170767" w:rsidP="00170767">
            <w:pPr>
              <w:pStyle w:val="RepTable"/>
              <w:suppressAutoHyphens/>
              <w:jc w:val="center"/>
              <w:rPr>
                <w:rFonts w:eastAsia="SimSun"/>
                <w:noProof w:val="0"/>
                <w:szCs w:val="20"/>
                <w:lang w:val="en-GB" w:eastAsia="zh-CN"/>
              </w:rPr>
            </w:pPr>
            <w:r w:rsidRPr="00DD4019">
              <w:rPr>
                <w:rFonts w:eastAsia="Arial"/>
                <w:noProof w:val="0"/>
                <w:color w:val="111111"/>
                <w:szCs w:val="20"/>
                <w:lang w:val="en-GB"/>
              </w:rPr>
              <w:t>0.3</w:t>
            </w:r>
          </w:p>
        </w:tc>
      </w:tr>
      <w:tr w:rsidR="00170767" w:rsidRPr="00DD4019" w14:paraId="7BB35FB5" w14:textId="77777777" w:rsidTr="000803FA">
        <w:tc>
          <w:tcPr>
            <w:tcW w:w="724" w:type="pct"/>
            <w:vMerge/>
            <w:vAlign w:val="center"/>
          </w:tcPr>
          <w:p w14:paraId="5D29BDE3" w14:textId="77777777" w:rsidR="00170767" w:rsidRPr="000803FA" w:rsidRDefault="00170767" w:rsidP="00170767">
            <w:pPr>
              <w:pStyle w:val="RepTable"/>
              <w:suppressAutoHyphens/>
              <w:rPr>
                <w:noProof w:val="0"/>
                <w:szCs w:val="20"/>
                <w:lang w:val="en-GB"/>
              </w:rPr>
            </w:pPr>
          </w:p>
        </w:tc>
        <w:tc>
          <w:tcPr>
            <w:tcW w:w="1015" w:type="pct"/>
          </w:tcPr>
          <w:p w14:paraId="256687AE" w14:textId="77777777" w:rsidR="00170767" w:rsidRPr="000803FA" w:rsidRDefault="00170767" w:rsidP="00170767">
            <w:pPr>
              <w:pStyle w:val="RepTable"/>
              <w:suppressAutoHyphens/>
              <w:rPr>
                <w:noProof w:val="0"/>
                <w:szCs w:val="20"/>
                <w:lang w:val="en-GB"/>
              </w:rPr>
            </w:pPr>
            <w:r w:rsidRPr="000803FA">
              <w:rPr>
                <w:noProof w:val="0"/>
                <w:szCs w:val="20"/>
                <w:lang w:val="en-GB"/>
              </w:rPr>
              <w:t>Deposits (75</w:t>
            </w:r>
            <w:r w:rsidRPr="000803FA">
              <w:rPr>
                <w:noProof w:val="0"/>
                <w:szCs w:val="20"/>
                <w:vertAlign w:val="superscript"/>
                <w:lang w:val="en-GB"/>
              </w:rPr>
              <w:t>th</w:t>
            </w:r>
            <w:r w:rsidRPr="000803FA">
              <w:rPr>
                <w:noProof w:val="0"/>
                <w:szCs w:val="20"/>
                <w:lang w:val="en-GB"/>
              </w:rPr>
              <w:t xml:space="preserve"> perc.)</w:t>
            </w:r>
          </w:p>
        </w:tc>
        <w:tc>
          <w:tcPr>
            <w:tcW w:w="815" w:type="pct"/>
            <w:tcBorders>
              <w:top w:val="single" w:sz="8" w:space="0" w:color="333333"/>
              <w:bottom w:val="single" w:sz="8" w:space="0" w:color="333333"/>
            </w:tcBorders>
            <w:vAlign w:val="center"/>
          </w:tcPr>
          <w:p w14:paraId="696FEC5C"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0.005</w:t>
            </w:r>
          </w:p>
        </w:tc>
        <w:tc>
          <w:tcPr>
            <w:tcW w:w="815" w:type="pct"/>
            <w:tcBorders>
              <w:top w:val="single" w:sz="8" w:space="0" w:color="333333"/>
              <w:bottom w:val="single" w:sz="8" w:space="0" w:color="333333"/>
            </w:tcBorders>
            <w:vAlign w:val="center"/>
          </w:tcPr>
          <w:p w14:paraId="05CB7093"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0.3</w:t>
            </w:r>
          </w:p>
        </w:tc>
        <w:tc>
          <w:tcPr>
            <w:tcW w:w="816" w:type="pct"/>
            <w:tcBorders>
              <w:top w:val="single" w:sz="8" w:space="0" w:color="333333"/>
              <w:bottom w:val="single" w:sz="8" w:space="0" w:color="333333"/>
            </w:tcBorders>
            <w:vAlign w:val="center"/>
          </w:tcPr>
          <w:p w14:paraId="68AA6123"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0.01</w:t>
            </w:r>
          </w:p>
        </w:tc>
        <w:tc>
          <w:tcPr>
            <w:tcW w:w="815" w:type="pct"/>
            <w:tcBorders>
              <w:top w:val="single" w:sz="8" w:space="0" w:color="333333"/>
              <w:bottom w:val="single" w:sz="8" w:space="0" w:color="333333"/>
            </w:tcBorders>
            <w:shd w:val="clear" w:color="auto" w:fill="BDD6EE" w:themeFill="accent5" w:themeFillTint="66"/>
            <w:vAlign w:val="center"/>
          </w:tcPr>
          <w:p w14:paraId="77A7CEBF" w14:textId="77777777" w:rsidR="00170767" w:rsidRPr="008A35D9" w:rsidRDefault="00170767" w:rsidP="00170767">
            <w:pPr>
              <w:pStyle w:val="RepTable"/>
              <w:suppressAutoHyphens/>
              <w:jc w:val="center"/>
              <w:rPr>
                <w:rFonts w:eastAsia="SimSun"/>
                <w:noProof w:val="0"/>
                <w:szCs w:val="20"/>
                <w:lang w:val="en-GB" w:eastAsia="zh-CN"/>
              </w:rPr>
            </w:pPr>
            <w:r w:rsidRPr="008A35D9">
              <w:rPr>
                <w:rFonts w:eastAsia="Arial"/>
                <w:noProof w:val="0"/>
                <w:szCs w:val="20"/>
                <w:lang w:val="en-GB"/>
              </w:rPr>
              <w:t>4.4</w:t>
            </w:r>
          </w:p>
        </w:tc>
      </w:tr>
      <w:tr w:rsidR="00170767" w:rsidRPr="00DD4019" w14:paraId="4BCC7080" w14:textId="77777777" w:rsidTr="000803FA">
        <w:tc>
          <w:tcPr>
            <w:tcW w:w="724" w:type="pct"/>
            <w:vMerge/>
            <w:vAlign w:val="center"/>
          </w:tcPr>
          <w:p w14:paraId="2B6B995E" w14:textId="77777777" w:rsidR="00170767" w:rsidRPr="000803FA" w:rsidRDefault="00170767" w:rsidP="00170767">
            <w:pPr>
              <w:pStyle w:val="RepTable"/>
              <w:suppressAutoHyphens/>
              <w:rPr>
                <w:noProof w:val="0"/>
                <w:szCs w:val="20"/>
                <w:lang w:val="en-GB"/>
              </w:rPr>
            </w:pPr>
          </w:p>
        </w:tc>
        <w:tc>
          <w:tcPr>
            <w:tcW w:w="1015" w:type="pct"/>
          </w:tcPr>
          <w:p w14:paraId="59E7734E" w14:textId="77777777" w:rsidR="00170767" w:rsidRPr="000803FA" w:rsidRDefault="00170767" w:rsidP="00170767">
            <w:pPr>
              <w:pStyle w:val="RepTable"/>
              <w:suppressAutoHyphens/>
              <w:rPr>
                <w:noProof w:val="0"/>
                <w:szCs w:val="20"/>
                <w:lang w:val="en-GB"/>
              </w:rPr>
            </w:pPr>
            <w:r w:rsidRPr="000803FA">
              <w:rPr>
                <w:noProof w:val="0"/>
                <w:szCs w:val="20"/>
                <w:lang w:val="en-GB"/>
              </w:rPr>
              <w:t>Re-entry (75</w:t>
            </w:r>
            <w:r w:rsidRPr="000803FA">
              <w:rPr>
                <w:noProof w:val="0"/>
                <w:szCs w:val="20"/>
                <w:vertAlign w:val="superscript"/>
                <w:lang w:val="en-GB"/>
              </w:rPr>
              <w:t>th</w:t>
            </w:r>
            <w:r w:rsidRPr="000803FA">
              <w:rPr>
                <w:noProof w:val="0"/>
                <w:szCs w:val="20"/>
                <w:lang w:val="en-GB"/>
              </w:rPr>
              <w:t xml:space="preserve"> perc.)</w:t>
            </w:r>
          </w:p>
        </w:tc>
        <w:tc>
          <w:tcPr>
            <w:tcW w:w="815" w:type="pct"/>
            <w:tcBorders>
              <w:top w:val="single" w:sz="8" w:space="0" w:color="333333"/>
              <w:bottom w:val="single" w:sz="8" w:space="0" w:color="333333"/>
            </w:tcBorders>
            <w:vAlign w:val="center"/>
          </w:tcPr>
          <w:p w14:paraId="1F3F4E1B"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0.06</w:t>
            </w:r>
          </w:p>
        </w:tc>
        <w:tc>
          <w:tcPr>
            <w:tcW w:w="815" w:type="pct"/>
            <w:tcBorders>
              <w:top w:val="single" w:sz="8" w:space="0" w:color="333333"/>
              <w:bottom w:val="single" w:sz="8" w:space="0" w:color="333333"/>
            </w:tcBorders>
            <w:vAlign w:val="center"/>
          </w:tcPr>
          <w:p w14:paraId="5AA42252"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SimSun"/>
                <w:noProof w:val="0"/>
                <w:szCs w:val="20"/>
                <w:lang w:val="en-GB" w:eastAsia="zh-CN"/>
              </w:rPr>
              <w:t>2.8</w:t>
            </w:r>
          </w:p>
        </w:tc>
        <w:tc>
          <w:tcPr>
            <w:tcW w:w="816" w:type="pct"/>
            <w:tcBorders>
              <w:top w:val="single" w:sz="8" w:space="0" w:color="333333"/>
              <w:bottom w:val="single" w:sz="8" w:space="0" w:color="333333"/>
            </w:tcBorders>
            <w:vAlign w:val="center"/>
          </w:tcPr>
          <w:p w14:paraId="65C58CB0"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0.1</w:t>
            </w:r>
          </w:p>
        </w:tc>
        <w:tc>
          <w:tcPr>
            <w:tcW w:w="815" w:type="pct"/>
            <w:tcBorders>
              <w:top w:val="single" w:sz="8" w:space="0" w:color="333333"/>
              <w:bottom w:val="single" w:sz="8" w:space="0" w:color="333333"/>
            </w:tcBorders>
            <w:shd w:val="clear" w:color="auto" w:fill="BDD6EE" w:themeFill="accent5" w:themeFillTint="66"/>
            <w:vAlign w:val="center"/>
          </w:tcPr>
          <w:p w14:paraId="010C3150" w14:textId="77777777" w:rsidR="00170767" w:rsidRPr="008A35D9" w:rsidRDefault="00170767" w:rsidP="00170767">
            <w:pPr>
              <w:pStyle w:val="RepTable"/>
              <w:suppressAutoHyphens/>
              <w:jc w:val="center"/>
              <w:rPr>
                <w:rFonts w:eastAsia="SimSun"/>
                <w:noProof w:val="0"/>
                <w:szCs w:val="20"/>
                <w:lang w:val="en-GB" w:eastAsia="zh-CN"/>
              </w:rPr>
            </w:pPr>
            <w:r w:rsidRPr="008A35D9">
              <w:rPr>
                <w:rFonts w:eastAsia="SimSun"/>
                <w:noProof w:val="0"/>
                <w:szCs w:val="20"/>
                <w:lang w:val="en-GB" w:eastAsia="zh-CN"/>
              </w:rPr>
              <w:t>42.8</w:t>
            </w:r>
          </w:p>
        </w:tc>
      </w:tr>
      <w:tr w:rsidR="00170767" w:rsidRPr="00DD4019" w14:paraId="7ECECF05" w14:textId="77777777" w:rsidTr="000803FA">
        <w:tc>
          <w:tcPr>
            <w:tcW w:w="724" w:type="pct"/>
            <w:vMerge/>
            <w:vAlign w:val="center"/>
          </w:tcPr>
          <w:p w14:paraId="7D04BF4E" w14:textId="77777777" w:rsidR="00170767" w:rsidRPr="000803FA" w:rsidRDefault="00170767" w:rsidP="00170767">
            <w:pPr>
              <w:pStyle w:val="RepTable"/>
              <w:suppressAutoHyphens/>
              <w:rPr>
                <w:noProof w:val="0"/>
                <w:szCs w:val="20"/>
                <w:lang w:val="en-GB"/>
              </w:rPr>
            </w:pPr>
          </w:p>
        </w:tc>
        <w:tc>
          <w:tcPr>
            <w:tcW w:w="1015" w:type="pct"/>
          </w:tcPr>
          <w:p w14:paraId="3A2C12B7" w14:textId="77777777" w:rsidR="00170767" w:rsidRPr="000803FA" w:rsidRDefault="00170767" w:rsidP="00170767">
            <w:pPr>
              <w:pStyle w:val="RepTable"/>
              <w:suppressAutoHyphens/>
              <w:rPr>
                <w:noProof w:val="0"/>
                <w:szCs w:val="20"/>
                <w:lang w:val="en-GB"/>
              </w:rPr>
            </w:pPr>
            <w:r w:rsidRPr="000803FA">
              <w:rPr>
                <w:b/>
                <w:noProof w:val="0"/>
                <w:szCs w:val="20"/>
                <w:lang w:val="en-GB"/>
              </w:rPr>
              <w:t>Sum (mean)</w:t>
            </w:r>
          </w:p>
        </w:tc>
        <w:tc>
          <w:tcPr>
            <w:tcW w:w="815" w:type="pct"/>
            <w:tcBorders>
              <w:top w:val="single" w:sz="8" w:space="0" w:color="333333"/>
              <w:bottom w:val="single" w:sz="8" w:space="0" w:color="333333"/>
            </w:tcBorders>
            <w:vAlign w:val="center"/>
          </w:tcPr>
          <w:p w14:paraId="47D6C83A"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0.07</w:t>
            </w:r>
          </w:p>
        </w:tc>
        <w:tc>
          <w:tcPr>
            <w:tcW w:w="815" w:type="pct"/>
            <w:tcBorders>
              <w:top w:val="single" w:sz="8" w:space="0" w:color="333333"/>
              <w:bottom w:val="single" w:sz="8" w:space="0" w:color="333333"/>
            </w:tcBorders>
            <w:vAlign w:val="center"/>
          </w:tcPr>
          <w:p w14:paraId="15CC396E"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3.3</w:t>
            </w:r>
          </w:p>
        </w:tc>
        <w:tc>
          <w:tcPr>
            <w:tcW w:w="816" w:type="pct"/>
            <w:tcBorders>
              <w:top w:val="single" w:sz="8" w:space="0" w:color="333333"/>
              <w:bottom w:val="single" w:sz="8" w:space="0" w:color="333333"/>
            </w:tcBorders>
            <w:vAlign w:val="center"/>
          </w:tcPr>
          <w:p w14:paraId="56C3FB10"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0.1</w:t>
            </w:r>
          </w:p>
        </w:tc>
        <w:tc>
          <w:tcPr>
            <w:tcW w:w="815" w:type="pct"/>
            <w:tcBorders>
              <w:top w:val="single" w:sz="8" w:space="0" w:color="333333"/>
              <w:bottom w:val="single" w:sz="8" w:space="0" w:color="333333"/>
            </w:tcBorders>
            <w:shd w:val="clear" w:color="auto" w:fill="BDD6EE" w:themeFill="accent5" w:themeFillTint="66"/>
            <w:vAlign w:val="center"/>
          </w:tcPr>
          <w:p w14:paraId="4BEA83CB" w14:textId="77777777" w:rsidR="00170767" w:rsidRPr="008A35D9" w:rsidRDefault="00170767" w:rsidP="00170767">
            <w:pPr>
              <w:pStyle w:val="RepTable"/>
              <w:suppressAutoHyphens/>
              <w:jc w:val="center"/>
              <w:rPr>
                <w:rFonts w:eastAsia="SimSun"/>
                <w:noProof w:val="0"/>
                <w:szCs w:val="20"/>
                <w:lang w:val="en-GB" w:eastAsia="zh-CN"/>
              </w:rPr>
            </w:pPr>
            <w:r w:rsidRPr="008A35D9">
              <w:rPr>
                <w:rFonts w:eastAsia="Arial"/>
                <w:noProof w:val="0"/>
                <w:szCs w:val="20"/>
                <w:lang w:val="en-GB"/>
              </w:rPr>
              <w:t>51.7</w:t>
            </w:r>
          </w:p>
        </w:tc>
      </w:tr>
      <w:tr w:rsidR="00170767" w:rsidRPr="00DD4019" w14:paraId="34540C29" w14:textId="77777777" w:rsidTr="000803FA">
        <w:tc>
          <w:tcPr>
            <w:tcW w:w="724" w:type="pct"/>
            <w:vMerge w:val="restart"/>
          </w:tcPr>
          <w:p w14:paraId="5EE8EF92" w14:textId="77777777" w:rsidR="00170767" w:rsidRPr="000803FA" w:rsidRDefault="00170767" w:rsidP="00170767">
            <w:pPr>
              <w:pStyle w:val="RepTable"/>
              <w:suppressAutoHyphens/>
              <w:rPr>
                <w:noProof w:val="0"/>
                <w:szCs w:val="20"/>
                <w:lang w:val="en-GB"/>
              </w:rPr>
            </w:pPr>
            <w:r w:rsidRPr="000803FA">
              <w:rPr>
                <w:noProof w:val="0"/>
                <w:szCs w:val="20"/>
                <w:lang w:val="en-GB"/>
              </w:rPr>
              <w:t>Resident adult</w:t>
            </w:r>
          </w:p>
          <w:p w14:paraId="293B9E84" w14:textId="77777777" w:rsidR="00170767" w:rsidRPr="000803FA" w:rsidRDefault="00170767" w:rsidP="00170767">
            <w:pPr>
              <w:pStyle w:val="RepTable"/>
              <w:suppressAutoHyphens/>
              <w:rPr>
                <w:noProof w:val="0"/>
                <w:szCs w:val="20"/>
                <w:lang w:val="en-GB"/>
              </w:rPr>
            </w:pPr>
            <w:r w:rsidRPr="000803FA">
              <w:rPr>
                <w:noProof w:val="0"/>
                <w:szCs w:val="20"/>
                <w:lang w:val="en-GB"/>
              </w:rPr>
              <w:t>Body weight: 60 kg</w:t>
            </w:r>
          </w:p>
        </w:tc>
        <w:tc>
          <w:tcPr>
            <w:tcW w:w="1015" w:type="pct"/>
          </w:tcPr>
          <w:p w14:paraId="6F3CE5B2" w14:textId="77777777" w:rsidR="00170767" w:rsidRPr="000803FA" w:rsidRDefault="00170767" w:rsidP="00170767">
            <w:pPr>
              <w:pStyle w:val="RepTable"/>
              <w:suppressAutoHyphens/>
              <w:rPr>
                <w:b/>
                <w:noProof w:val="0"/>
                <w:szCs w:val="20"/>
                <w:lang w:val="en-GB"/>
              </w:rPr>
            </w:pPr>
            <w:r w:rsidRPr="000803FA">
              <w:rPr>
                <w:noProof w:val="0"/>
                <w:szCs w:val="20"/>
                <w:lang w:val="en-GB"/>
              </w:rPr>
              <w:t>Drift (75</w:t>
            </w:r>
            <w:r w:rsidRPr="000803FA">
              <w:rPr>
                <w:noProof w:val="0"/>
                <w:szCs w:val="20"/>
                <w:vertAlign w:val="superscript"/>
                <w:lang w:val="en-GB"/>
              </w:rPr>
              <w:t>th</w:t>
            </w:r>
            <w:r w:rsidRPr="000803FA">
              <w:rPr>
                <w:noProof w:val="0"/>
                <w:szCs w:val="20"/>
                <w:lang w:val="en-GB"/>
              </w:rPr>
              <w:t xml:space="preserve"> perc.)</w:t>
            </w:r>
          </w:p>
        </w:tc>
        <w:tc>
          <w:tcPr>
            <w:tcW w:w="815" w:type="pct"/>
            <w:tcBorders>
              <w:top w:val="single" w:sz="8" w:space="0" w:color="333333"/>
              <w:bottom w:val="single" w:sz="8" w:space="0" w:color="333333"/>
            </w:tcBorders>
            <w:vAlign w:val="center"/>
          </w:tcPr>
          <w:p w14:paraId="0E44E344"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0.008</w:t>
            </w:r>
          </w:p>
        </w:tc>
        <w:tc>
          <w:tcPr>
            <w:tcW w:w="815" w:type="pct"/>
            <w:tcBorders>
              <w:top w:val="single" w:sz="8" w:space="0" w:color="333333"/>
              <w:bottom w:val="single" w:sz="8" w:space="0" w:color="333333"/>
            </w:tcBorders>
            <w:vAlign w:val="center"/>
          </w:tcPr>
          <w:p w14:paraId="03CF5616"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0.4</w:t>
            </w:r>
          </w:p>
        </w:tc>
        <w:tc>
          <w:tcPr>
            <w:tcW w:w="816" w:type="pct"/>
            <w:tcBorders>
              <w:top w:val="single" w:sz="8" w:space="0" w:color="333333"/>
              <w:bottom w:val="single" w:sz="8" w:space="0" w:color="333333"/>
            </w:tcBorders>
            <w:vAlign w:val="center"/>
          </w:tcPr>
          <w:p w14:paraId="44264E2D"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0.02</w:t>
            </w:r>
          </w:p>
        </w:tc>
        <w:tc>
          <w:tcPr>
            <w:tcW w:w="815" w:type="pct"/>
            <w:tcBorders>
              <w:top w:val="single" w:sz="8" w:space="0" w:color="333333"/>
              <w:bottom w:val="single" w:sz="8" w:space="0" w:color="333333"/>
            </w:tcBorders>
            <w:shd w:val="clear" w:color="auto" w:fill="BDD6EE" w:themeFill="accent5" w:themeFillTint="66"/>
            <w:vAlign w:val="center"/>
          </w:tcPr>
          <w:p w14:paraId="571AA5B6" w14:textId="77777777" w:rsidR="00170767" w:rsidRPr="008A35D9" w:rsidRDefault="00170767" w:rsidP="00170767">
            <w:pPr>
              <w:pStyle w:val="RepTable"/>
              <w:suppressAutoHyphens/>
              <w:jc w:val="center"/>
              <w:rPr>
                <w:rFonts w:eastAsia="SimSun"/>
                <w:noProof w:val="0"/>
                <w:szCs w:val="20"/>
                <w:lang w:val="en-GB" w:eastAsia="zh-CN"/>
              </w:rPr>
            </w:pPr>
            <w:r w:rsidRPr="008A35D9">
              <w:rPr>
                <w:rFonts w:eastAsia="Arial"/>
                <w:noProof w:val="0"/>
                <w:szCs w:val="20"/>
                <w:lang w:val="en-GB"/>
              </w:rPr>
              <w:t>6.1</w:t>
            </w:r>
          </w:p>
        </w:tc>
      </w:tr>
      <w:tr w:rsidR="00170767" w:rsidRPr="00DD4019" w14:paraId="09A5F16E" w14:textId="77777777" w:rsidTr="000803FA">
        <w:tc>
          <w:tcPr>
            <w:tcW w:w="724" w:type="pct"/>
            <w:vMerge/>
            <w:vAlign w:val="center"/>
          </w:tcPr>
          <w:p w14:paraId="176360F5" w14:textId="77777777" w:rsidR="00170767" w:rsidRPr="000803FA" w:rsidRDefault="00170767" w:rsidP="00170767">
            <w:pPr>
              <w:pStyle w:val="RepTable"/>
              <w:suppressAutoHyphens/>
              <w:rPr>
                <w:noProof w:val="0"/>
                <w:szCs w:val="20"/>
                <w:lang w:val="en-GB"/>
              </w:rPr>
            </w:pPr>
          </w:p>
        </w:tc>
        <w:tc>
          <w:tcPr>
            <w:tcW w:w="1015" w:type="pct"/>
          </w:tcPr>
          <w:p w14:paraId="5A8B453C" w14:textId="77777777" w:rsidR="00170767" w:rsidRPr="000803FA" w:rsidRDefault="00170767" w:rsidP="00170767">
            <w:pPr>
              <w:pStyle w:val="RepTable"/>
              <w:suppressAutoHyphens/>
              <w:rPr>
                <w:noProof w:val="0"/>
                <w:szCs w:val="20"/>
                <w:lang w:val="en-GB"/>
              </w:rPr>
            </w:pPr>
            <w:r w:rsidRPr="000803FA">
              <w:rPr>
                <w:noProof w:val="0"/>
                <w:szCs w:val="20"/>
                <w:lang w:val="en-GB"/>
              </w:rPr>
              <w:t>Vapour (75</w:t>
            </w:r>
            <w:r w:rsidRPr="000803FA">
              <w:rPr>
                <w:noProof w:val="0"/>
                <w:szCs w:val="20"/>
                <w:vertAlign w:val="superscript"/>
                <w:lang w:val="en-GB"/>
              </w:rPr>
              <w:t>th</w:t>
            </w:r>
            <w:r w:rsidRPr="000803FA">
              <w:rPr>
                <w:noProof w:val="0"/>
                <w:szCs w:val="20"/>
                <w:lang w:val="en-GB"/>
              </w:rPr>
              <w:t xml:space="preserve"> perc.)</w:t>
            </w:r>
          </w:p>
        </w:tc>
        <w:tc>
          <w:tcPr>
            <w:tcW w:w="815" w:type="pct"/>
            <w:tcBorders>
              <w:top w:val="single" w:sz="8" w:space="0" w:color="333333"/>
              <w:bottom w:val="single" w:sz="8" w:space="0" w:color="333333"/>
            </w:tcBorders>
            <w:vAlign w:val="center"/>
          </w:tcPr>
          <w:p w14:paraId="2BEBEB69"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6e-09</w:t>
            </w:r>
          </w:p>
        </w:tc>
        <w:tc>
          <w:tcPr>
            <w:tcW w:w="815" w:type="pct"/>
            <w:tcBorders>
              <w:top w:val="single" w:sz="8" w:space="0" w:color="333333"/>
              <w:bottom w:val="single" w:sz="8" w:space="0" w:color="333333"/>
            </w:tcBorders>
            <w:vAlign w:val="center"/>
          </w:tcPr>
          <w:p w14:paraId="14B2E21B"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3E-07</w:t>
            </w:r>
          </w:p>
        </w:tc>
        <w:tc>
          <w:tcPr>
            <w:tcW w:w="816" w:type="pct"/>
            <w:tcBorders>
              <w:top w:val="single" w:sz="8" w:space="0" w:color="333333"/>
              <w:bottom w:val="single" w:sz="8" w:space="0" w:color="333333"/>
            </w:tcBorders>
            <w:vAlign w:val="center"/>
          </w:tcPr>
          <w:p w14:paraId="2D98D9CF"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0.0003</w:t>
            </w:r>
          </w:p>
        </w:tc>
        <w:tc>
          <w:tcPr>
            <w:tcW w:w="815" w:type="pct"/>
            <w:tcBorders>
              <w:top w:val="single" w:sz="8" w:space="0" w:color="333333"/>
              <w:bottom w:val="single" w:sz="8" w:space="0" w:color="333333"/>
            </w:tcBorders>
            <w:vAlign w:val="center"/>
          </w:tcPr>
          <w:p w14:paraId="5BE8B649" w14:textId="77777777" w:rsidR="00170767" w:rsidRPr="00A6000B"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0.09</w:t>
            </w:r>
          </w:p>
        </w:tc>
      </w:tr>
      <w:tr w:rsidR="00170767" w:rsidRPr="00DD4019" w14:paraId="3BA95CA6" w14:textId="77777777" w:rsidTr="000803FA">
        <w:tc>
          <w:tcPr>
            <w:tcW w:w="724" w:type="pct"/>
            <w:vMerge/>
            <w:vAlign w:val="center"/>
          </w:tcPr>
          <w:p w14:paraId="3E2BB372" w14:textId="77777777" w:rsidR="00170767" w:rsidRPr="000803FA" w:rsidRDefault="00170767" w:rsidP="00170767">
            <w:pPr>
              <w:pStyle w:val="RepTable"/>
              <w:suppressAutoHyphens/>
              <w:rPr>
                <w:noProof w:val="0"/>
                <w:szCs w:val="20"/>
                <w:lang w:val="en-GB"/>
              </w:rPr>
            </w:pPr>
          </w:p>
        </w:tc>
        <w:tc>
          <w:tcPr>
            <w:tcW w:w="1015" w:type="pct"/>
          </w:tcPr>
          <w:p w14:paraId="2D8FF5E1" w14:textId="77777777" w:rsidR="00170767" w:rsidRPr="000803FA" w:rsidRDefault="00170767" w:rsidP="00170767">
            <w:pPr>
              <w:pStyle w:val="RepTable"/>
              <w:suppressAutoHyphens/>
              <w:rPr>
                <w:noProof w:val="0"/>
                <w:szCs w:val="20"/>
                <w:lang w:val="en-GB"/>
              </w:rPr>
            </w:pPr>
            <w:r w:rsidRPr="000803FA">
              <w:rPr>
                <w:noProof w:val="0"/>
                <w:szCs w:val="20"/>
                <w:lang w:val="en-GB"/>
              </w:rPr>
              <w:t>Deposits (75</w:t>
            </w:r>
            <w:r w:rsidRPr="000803FA">
              <w:rPr>
                <w:noProof w:val="0"/>
                <w:szCs w:val="20"/>
                <w:vertAlign w:val="superscript"/>
                <w:lang w:val="en-GB"/>
              </w:rPr>
              <w:t>th</w:t>
            </w:r>
            <w:r w:rsidRPr="000803FA">
              <w:rPr>
                <w:noProof w:val="0"/>
                <w:szCs w:val="20"/>
                <w:lang w:val="en-GB"/>
              </w:rPr>
              <w:t xml:space="preserve"> perc.)</w:t>
            </w:r>
          </w:p>
        </w:tc>
        <w:tc>
          <w:tcPr>
            <w:tcW w:w="815" w:type="pct"/>
            <w:tcBorders>
              <w:top w:val="single" w:sz="8" w:space="0" w:color="333333"/>
              <w:bottom w:val="single" w:sz="8" w:space="0" w:color="333333"/>
            </w:tcBorders>
            <w:vAlign w:val="center"/>
          </w:tcPr>
          <w:p w14:paraId="06D88DF0"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0.002</w:t>
            </w:r>
          </w:p>
        </w:tc>
        <w:tc>
          <w:tcPr>
            <w:tcW w:w="815" w:type="pct"/>
            <w:tcBorders>
              <w:top w:val="single" w:sz="8" w:space="0" w:color="333333"/>
              <w:bottom w:val="single" w:sz="8" w:space="0" w:color="333333"/>
            </w:tcBorders>
            <w:vAlign w:val="center"/>
          </w:tcPr>
          <w:p w14:paraId="3CC9D175"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0.1</w:t>
            </w:r>
          </w:p>
        </w:tc>
        <w:tc>
          <w:tcPr>
            <w:tcW w:w="816" w:type="pct"/>
            <w:tcBorders>
              <w:top w:val="single" w:sz="8" w:space="0" w:color="333333"/>
              <w:bottom w:val="single" w:sz="8" w:space="0" w:color="333333"/>
            </w:tcBorders>
            <w:vAlign w:val="center"/>
          </w:tcPr>
          <w:p w14:paraId="257541DC"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0.005</w:t>
            </w:r>
          </w:p>
        </w:tc>
        <w:tc>
          <w:tcPr>
            <w:tcW w:w="815" w:type="pct"/>
            <w:tcBorders>
              <w:top w:val="single" w:sz="8" w:space="0" w:color="333333"/>
              <w:bottom w:val="single" w:sz="8" w:space="0" w:color="333333"/>
            </w:tcBorders>
            <w:vAlign w:val="center"/>
          </w:tcPr>
          <w:p w14:paraId="1E6C4BEC" w14:textId="77777777" w:rsidR="00170767" w:rsidRPr="00DD4019" w:rsidRDefault="00170767" w:rsidP="00170767">
            <w:pPr>
              <w:pStyle w:val="RepTable"/>
              <w:suppressAutoHyphens/>
              <w:jc w:val="center"/>
              <w:rPr>
                <w:rFonts w:eastAsia="SimSun"/>
                <w:noProof w:val="0"/>
                <w:szCs w:val="20"/>
                <w:lang w:val="en-GB" w:eastAsia="zh-CN"/>
              </w:rPr>
            </w:pPr>
            <w:r w:rsidRPr="00DD4019">
              <w:rPr>
                <w:rFonts w:eastAsia="Arial"/>
                <w:noProof w:val="0"/>
                <w:color w:val="111111"/>
                <w:szCs w:val="20"/>
                <w:lang w:val="en-GB"/>
              </w:rPr>
              <w:t>1.7</w:t>
            </w:r>
          </w:p>
        </w:tc>
      </w:tr>
      <w:tr w:rsidR="00170767" w:rsidRPr="00DD4019" w14:paraId="3EE3759F" w14:textId="77777777" w:rsidTr="000803FA">
        <w:tc>
          <w:tcPr>
            <w:tcW w:w="724" w:type="pct"/>
            <w:vMerge/>
            <w:vAlign w:val="center"/>
          </w:tcPr>
          <w:p w14:paraId="6B5423D2" w14:textId="77777777" w:rsidR="00170767" w:rsidRPr="000803FA" w:rsidRDefault="00170767" w:rsidP="00170767">
            <w:pPr>
              <w:pStyle w:val="RepTable"/>
              <w:suppressAutoHyphens/>
              <w:rPr>
                <w:noProof w:val="0"/>
                <w:szCs w:val="20"/>
                <w:lang w:val="en-GB"/>
              </w:rPr>
            </w:pPr>
          </w:p>
        </w:tc>
        <w:tc>
          <w:tcPr>
            <w:tcW w:w="1015" w:type="pct"/>
          </w:tcPr>
          <w:p w14:paraId="15EF0F20" w14:textId="77777777" w:rsidR="00170767" w:rsidRPr="000803FA" w:rsidRDefault="00170767" w:rsidP="00170767">
            <w:pPr>
              <w:pStyle w:val="RepTable"/>
              <w:suppressAutoHyphens/>
              <w:rPr>
                <w:noProof w:val="0"/>
                <w:szCs w:val="20"/>
                <w:lang w:val="en-GB"/>
              </w:rPr>
            </w:pPr>
            <w:r w:rsidRPr="000803FA">
              <w:rPr>
                <w:noProof w:val="0"/>
                <w:szCs w:val="20"/>
                <w:lang w:val="en-GB"/>
              </w:rPr>
              <w:t>Re-entry (75</w:t>
            </w:r>
            <w:r w:rsidRPr="000803FA">
              <w:rPr>
                <w:noProof w:val="0"/>
                <w:szCs w:val="20"/>
                <w:vertAlign w:val="superscript"/>
                <w:lang w:val="en-GB"/>
              </w:rPr>
              <w:t>th</w:t>
            </w:r>
            <w:r w:rsidRPr="000803FA">
              <w:rPr>
                <w:noProof w:val="0"/>
                <w:szCs w:val="20"/>
                <w:lang w:val="en-GB"/>
              </w:rPr>
              <w:t xml:space="preserve"> perc.)</w:t>
            </w:r>
          </w:p>
        </w:tc>
        <w:tc>
          <w:tcPr>
            <w:tcW w:w="815" w:type="pct"/>
            <w:tcBorders>
              <w:top w:val="single" w:sz="8" w:space="0" w:color="333333"/>
              <w:bottom w:val="single" w:sz="8" w:space="0" w:color="333333"/>
            </w:tcBorders>
            <w:vAlign w:val="center"/>
          </w:tcPr>
          <w:p w14:paraId="0F23FE64"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0.03</w:t>
            </w:r>
          </w:p>
        </w:tc>
        <w:tc>
          <w:tcPr>
            <w:tcW w:w="815" w:type="pct"/>
            <w:tcBorders>
              <w:top w:val="single" w:sz="8" w:space="0" w:color="333333"/>
              <w:bottom w:val="single" w:sz="8" w:space="0" w:color="333333"/>
            </w:tcBorders>
            <w:vAlign w:val="center"/>
          </w:tcPr>
          <w:p w14:paraId="72E30BE8"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1.5</w:t>
            </w:r>
          </w:p>
        </w:tc>
        <w:tc>
          <w:tcPr>
            <w:tcW w:w="816" w:type="pct"/>
            <w:tcBorders>
              <w:top w:val="single" w:sz="8" w:space="0" w:color="333333"/>
              <w:bottom w:val="single" w:sz="8" w:space="0" w:color="333333"/>
            </w:tcBorders>
            <w:vAlign w:val="center"/>
          </w:tcPr>
          <w:p w14:paraId="0B4CAB5C"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0.07</w:t>
            </w:r>
          </w:p>
        </w:tc>
        <w:tc>
          <w:tcPr>
            <w:tcW w:w="815" w:type="pct"/>
            <w:tcBorders>
              <w:top w:val="single" w:sz="8" w:space="0" w:color="333333"/>
              <w:bottom w:val="single" w:sz="8" w:space="0" w:color="333333"/>
            </w:tcBorders>
            <w:shd w:val="clear" w:color="auto" w:fill="BDD6EE" w:themeFill="accent5" w:themeFillTint="66"/>
            <w:vAlign w:val="center"/>
          </w:tcPr>
          <w:p w14:paraId="7262444F" w14:textId="77777777" w:rsidR="00170767" w:rsidRPr="008A35D9" w:rsidRDefault="00170767" w:rsidP="00170767">
            <w:pPr>
              <w:pStyle w:val="RepTable"/>
              <w:suppressAutoHyphens/>
              <w:jc w:val="center"/>
              <w:rPr>
                <w:rFonts w:eastAsia="SimSun"/>
                <w:noProof w:val="0"/>
                <w:szCs w:val="20"/>
                <w:lang w:val="en-GB" w:eastAsia="zh-CN"/>
              </w:rPr>
            </w:pPr>
            <w:r w:rsidRPr="008A35D9">
              <w:rPr>
                <w:rFonts w:eastAsia="Arial"/>
                <w:noProof w:val="0"/>
                <w:szCs w:val="20"/>
                <w:lang w:val="en-GB"/>
              </w:rPr>
              <w:t>23.8</w:t>
            </w:r>
          </w:p>
        </w:tc>
      </w:tr>
      <w:tr w:rsidR="00170767" w:rsidRPr="00DD4019" w14:paraId="777E043B" w14:textId="77777777" w:rsidTr="000803FA">
        <w:tc>
          <w:tcPr>
            <w:tcW w:w="724" w:type="pct"/>
            <w:vMerge/>
            <w:vAlign w:val="center"/>
          </w:tcPr>
          <w:p w14:paraId="37243665" w14:textId="77777777" w:rsidR="00170767" w:rsidRPr="000803FA" w:rsidRDefault="00170767" w:rsidP="00170767">
            <w:pPr>
              <w:pStyle w:val="RepTable"/>
              <w:suppressAutoHyphens/>
              <w:rPr>
                <w:noProof w:val="0"/>
                <w:szCs w:val="20"/>
                <w:lang w:val="en-GB"/>
              </w:rPr>
            </w:pPr>
          </w:p>
        </w:tc>
        <w:tc>
          <w:tcPr>
            <w:tcW w:w="1015" w:type="pct"/>
          </w:tcPr>
          <w:p w14:paraId="03478E2C" w14:textId="77777777" w:rsidR="00170767" w:rsidRPr="000803FA" w:rsidRDefault="00170767" w:rsidP="00170767">
            <w:pPr>
              <w:pStyle w:val="RepTable"/>
              <w:suppressAutoHyphens/>
              <w:rPr>
                <w:noProof w:val="0"/>
                <w:szCs w:val="20"/>
                <w:lang w:val="en-GB"/>
              </w:rPr>
            </w:pPr>
            <w:r w:rsidRPr="000803FA">
              <w:rPr>
                <w:b/>
                <w:noProof w:val="0"/>
                <w:szCs w:val="20"/>
                <w:lang w:val="en-GB"/>
              </w:rPr>
              <w:t>Sum (mean</w:t>
            </w:r>
            <w:r w:rsidRPr="000803FA">
              <w:rPr>
                <w:noProof w:val="0"/>
                <w:szCs w:val="20"/>
                <w:lang w:val="en-GB"/>
              </w:rPr>
              <w:t>)</w:t>
            </w:r>
          </w:p>
        </w:tc>
        <w:tc>
          <w:tcPr>
            <w:tcW w:w="815" w:type="pct"/>
            <w:tcBorders>
              <w:top w:val="single" w:sz="8" w:space="0" w:color="333333"/>
              <w:bottom w:val="single" w:sz="8" w:space="0" w:color="333333"/>
            </w:tcBorders>
            <w:vAlign w:val="center"/>
          </w:tcPr>
          <w:p w14:paraId="6B25DA6A"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0.03</w:t>
            </w:r>
          </w:p>
        </w:tc>
        <w:tc>
          <w:tcPr>
            <w:tcW w:w="815" w:type="pct"/>
            <w:tcBorders>
              <w:top w:val="single" w:sz="8" w:space="0" w:color="333333"/>
              <w:bottom w:val="single" w:sz="8" w:space="0" w:color="333333"/>
            </w:tcBorders>
            <w:vAlign w:val="center"/>
          </w:tcPr>
          <w:p w14:paraId="263909B3"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1.5</w:t>
            </w:r>
          </w:p>
        </w:tc>
        <w:tc>
          <w:tcPr>
            <w:tcW w:w="816" w:type="pct"/>
            <w:tcBorders>
              <w:top w:val="single" w:sz="8" w:space="0" w:color="333333"/>
              <w:bottom w:val="single" w:sz="8" w:space="0" w:color="333333"/>
            </w:tcBorders>
            <w:vAlign w:val="center"/>
          </w:tcPr>
          <w:p w14:paraId="7535E5E0" w14:textId="77777777" w:rsidR="00170767" w:rsidRPr="000803FA" w:rsidRDefault="00170767" w:rsidP="00170767">
            <w:pPr>
              <w:pStyle w:val="RepTable"/>
              <w:suppressAutoHyphens/>
              <w:jc w:val="center"/>
              <w:rPr>
                <w:rFonts w:eastAsia="SimSun"/>
                <w:noProof w:val="0"/>
                <w:szCs w:val="20"/>
                <w:lang w:val="en-GB" w:eastAsia="zh-CN"/>
              </w:rPr>
            </w:pPr>
            <w:r w:rsidRPr="000803FA">
              <w:rPr>
                <w:rFonts w:eastAsia="Arial"/>
                <w:noProof w:val="0"/>
                <w:color w:val="111111"/>
                <w:szCs w:val="20"/>
                <w:lang w:val="en-GB"/>
              </w:rPr>
              <w:t>0.06</w:t>
            </w:r>
          </w:p>
        </w:tc>
        <w:tc>
          <w:tcPr>
            <w:tcW w:w="815" w:type="pct"/>
            <w:tcBorders>
              <w:top w:val="single" w:sz="8" w:space="0" w:color="333333"/>
              <w:bottom w:val="single" w:sz="8" w:space="0" w:color="333333"/>
            </w:tcBorders>
            <w:shd w:val="clear" w:color="auto" w:fill="BDD6EE" w:themeFill="accent5" w:themeFillTint="66"/>
            <w:vAlign w:val="center"/>
          </w:tcPr>
          <w:p w14:paraId="0F602BD3" w14:textId="77777777" w:rsidR="00170767" w:rsidRPr="008A35D9" w:rsidRDefault="00170767" w:rsidP="00170767">
            <w:pPr>
              <w:pStyle w:val="RepTable"/>
              <w:suppressAutoHyphens/>
              <w:jc w:val="center"/>
              <w:rPr>
                <w:rFonts w:eastAsia="SimSun"/>
                <w:noProof w:val="0"/>
                <w:szCs w:val="20"/>
                <w:lang w:val="en-GB" w:eastAsia="zh-CN"/>
              </w:rPr>
            </w:pPr>
            <w:r w:rsidRPr="008A35D9">
              <w:rPr>
                <w:rFonts w:eastAsia="Arial"/>
                <w:noProof w:val="0"/>
                <w:szCs w:val="20"/>
                <w:lang w:val="en-GB"/>
              </w:rPr>
              <w:t>23.2</w:t>
            </w:r>
          </w:p>
        </w:tc>
      </w:tr>
      <w:tr w:rsidR="00170767" w:rsidRPr="00DD4019" w14:paraId="6AC9E8C7" w14:textId="77777777" w:rsidTr="000803FA">
        <w:tc>
          <w:tcPr>
            <w:tcW w:w="5000" w:type="pct"/>
            <w:gridSpan w:val="6"/>
            <w:vAlign w:val="center"/>
          </w:tcPr>
          <w:p w14:paraId="38754FAF" w14:textId="77777777" w:rsidR="00170767" w:rsidRPr="00DD4019" w:rsidRDefault="00170767" w:rsidP="00170767">
            <w:pPr>
              <w:pStyle w:val="RepTable"/>
              <w:suppressAutoHyphens/>
              <w:rPr>
                <w:noProof w:val="0"/>
                <w:szCs w:val="20"/>
                <w:lang w:val="en-GB"/>
              </w:rPr>
            </w:pPr>
            <w:r w:rsidRPr="00DD4019">
              <w:rPr>
                <w:noProof w:val="0"/>
                <w:szCs w:val="20"/>
                <w:lang w:val="en-GB"/>
              </w:rPr>
              <w:t xml:space="preserve">Tractor mounted spray application outdoors to high ornamentals </w:t>
            </w:r>
          </w:p>
          <w:p w14:paraId="077EB6FB" w14:textId="77777777" w:rsidR="00170767" w:rsidRPr="00DD4019" w:rsidRDefault="00170767" w:rsidP="00170767">
            <w:pPr>
              <w:widowControl w:val="0"/>
              <w:suppressAutoHyphens/>
              <w:rPr>
                <w:sz w:val="20"/>
                <w:szCs w:val="20"/>
              </w:rPr>
            </w:pPr>
            <w:r w:rsidRPr="00DD4019">
              <w:rPr>
                <w:sz w:val="20"/>
                <w:szCs w:val="20"/>
              </w:rPr>
              <w:t>Minimum volume water for application: 500 L/ha</w:t>
            </w:r>
          </w:p>
          <w:p w14:paraId="233E7CD3" w14:textId="77777777" w:rsidR="00170767" w:rsidRPr="00DD4019" w:rsidRDefault="00170767" w:rsidP="00170767">
            <w:pPr>
              <w:widowControl w:val="0"/>
              <w:suppressAutoHyphens/>
              <w:rPr>
                <w:sz w:val="20"/>
                <w:szCs w:val="20"/>
              </w:rPr>
            </w:pPr>
            <w:r w:rsidRPr="00DD4019">
              <w:rPr>
                <w:sz w:val="20"/>
                <w:szCs w:val="20"/>
              </w:rPr>
              <w:t>Buffer zone: 5 m</w:t>
            </w:r>
          </w:p>
          <w:p w14:paraId="2F4762A0" w14:textId="77777777" w:rsidR="00170767" w:rsidRPr="00DD4019" w:rsidRDefault="00170767" w:rsidP="00170767">
            <w:pPr>
              <w:widowControl w:val="0"/>
              <w:suppressAutoHyphens/>
              <w:rPr>
                <w:sz w:val="20"/>
                <w:szCs w:val="20"/>
              </w:rPr>
            </w:pPr>
            <w:r w:rsidRPr="00DD4019">
              <w:rPr>
                <w:sz w:val="20"/>
                <w:szCs w:val="20"/>
              </w:rPr>
              <w:lastRenderedPageBreak/>
              <w:t>Drift reduction technology: not applicable</w:t>
            </w:r>
          </w:p>
          <w:p w14:paraId="609F61E6" w14:textId="77777777" w:rsidR="00170767" w:rsidRPr="00DD4019" w:rsidRDefault="00170767" w:rsidP="00170767">
            <w:pPr>
              <w:widowControl w:val="0"/>
              <w:suppressAutoHyphens/>
              <w:rPr>
                <w:sz w:val="20"/>
                <w:szCs w:val="20"/>
              </w:rPr>
            </w:pPr>
            <w:r w:rsidRPr="00DD4019">
              <w:rPr>
                <w:sz w:val="20"/>
                <w:szCs w:val="20"/>
              </w:rPr>
              <w:t>DT</w:t>
            </w:r>
            <w:r w:rsidRPr="00DD4019">
              <w:rPr>
                <w:sz w:val="20"/>
                <w:szCs w:val="20"/>
                <w:vertAlign w:val="subscript"/>
              </w:rPr>
              <w:t>50</w:t>
            </w:r>
            <w:r w:rsidRPr="00DD4019">
              <w:rPr>
                <w:sz w:val="20"/>
                <w:szCs w:val="20"/>
              </w:rPr>
              <w:t>: 30 days</w:t>
            </w:r>
          </w:p>
          <w:p w14:paraId="5D7BA339" w14:textId="77777777" w:rsidR="00170767" w:rsidRPr="00DD4019" w:rsidRDefault="00170767" w:rsidP="00170767">
            <w:pPr>
              <w:widowControl w:val="0"/>
              <w:suppressAutoHyphens/>
              <w:rPr>
                <w:sz w:val="20"/>
                <w:szCs w:val="20"/>
              </w:rPr>
            </w:pPr>
            <w:r w:rsidRPr="00DD4019">
              <w:rPr>
                <w:sz w:val="20"/>
                <w:szCs w:val="20"/>
              </w:rPr>
              <w:t>DFR: 3 µg/cm</w:t>
            </w:r>
            <w:r w:rsidRPr="00DD4019">
              <w:rPr>
                <w:sz w:val="20"/>
                <w:szCs w:val="20"/>
                <w:vertAlign w:val="superscript"/>
              </w:rPr>
              <w:t>2</w:t>
            </w:r>
            <w:r w:rsidRPr="00DD4019">
              <w:rPr>
                <w:sz w:val="20"/>
                <w:szCs w:val="20"/>
              </w:rPr>
              <w:t xml:space="preserve">/kg </w:t>
            </w:r>
            <w:proofErr w:type="spellStart"/>
            <w:r w:rsidRPr="00DD4019">
              <w:rPr>
                <w:sz w:val="20"/>
                <w:szCs w:val="20"/>
              </w:rPr>
              <w:t>a.s.</w:t>
            </w:r>
            <w:proofErr w:type="spellEnd"/>
            <w:r w:rsidRPr="00DD4019">
              <w:rPr>
                <w:sz w:val="20"/>
                <w:szCs w:val="20"/>
              </w:rPr>
              <w:t>/ha</w:t>
            </w:r>
          </w:p>
          <w:p w14:paraId="6B31A669" w14:textId="77777777" w:rsidR="00170767" w:rsidRPr="00DD4019" w:rsidRDefault="00170767" w:rsidP="00170767">
            <w:pPr>
              <w:pStyle w:val="RepTable"/>
              <w:suppressAutoHyphens/>
              <w:rPr>
                <w:rFonts w:eastAsia="Arial"/>
                <w:noProof w:val="0"/>
                <w:color w:val="111111"/>
                <w:szCs w:val="20"/>
                <w:lang w:val="en-GB"/>
              </w:rPr>
            </w:pPr>
            <w:r w:rsidRPr="00DD4019">
              <w:rPr>
                <w:noProof w:val="0"/>
                <w:szCs w:val="20"/>
                <w:lang w:val="en-GB"/>
              </w:rPr>
              <w:t>Interval between application: 7 days</w:t>
            </w:r>
          </w:p>
        </w:tc>
      </w:tr>
      <w:tr w:rsidR="00170767" w:rsidRPr="00DD4019" w14:paraId="204CE643" w14:textId="77777777" w:rsidTr="000803FA">
        <w:tc>
          <w:tcPr>
            <w:tcW w:w="1739" w:type="pct"/>
            <w:gridSpan w:val="2"/>
            <w:vAlign w:val="center"/>
          </w:tcPr>
          <w:p w14:paraId="5EF40404" w14:textId="77777777" w:rsidR="00170767" w:rsidRPr="00DD4019" w:rsidRDefault="00170767" w:rsidP="00170767">
            <w:pPr>
              <w:pStyle w:val="RepTable"/>
              <w:suppressAutoHyphens/>
              <w:rPr>
                <w:noProof w:val="0"/>
                <w:szCs w:val="20"/>
                <w:lang w:val="en-GB"/>
              </w:rPr>
            </w:pPr>
            <w:r w:rsidRPr="00DD4019">
              <w:rPr>
                <w:noProof w:val="0"/>
                <w:szCs w:val="20"/>
                <w:lang w:val="en-GB"/>
              </w:rPr>
              <w:lastRenderedPageBreak/>
              <w:t>Number of applications and application rate:</w:t>
            </w:r>
          </w:p>
        </w:tc>
        <w:tc>
          <w:tcPr>
            <w:tcW w:w="3261" w:type="pct"/>
            <w:gridSpan w:val="4"/>
            <w:vAlign w:val="center"/>
          </w:tcPr>
          <w:p w14:paraId="524AF2AE" w14:textId="77777777" w:rsidR="00170767" w:rsidRPr="00DD4019" w:rsidRDefault="00170767" w:rsidP="00170767">
            <w:pPr>
              <w:pStyle w:val="RepTable"/>
              <w:suppressAutoHyphens/>
              <w:rPr>
                <w:noProof w:val="0"/>
                <w:szCs w:val="20"/>
                <w:lang w:val="en-GB"/>
              </w:rPr>
            </w:pPr>
            <w:r w:rsidRPr="00DD4019">
              <w:rPr>
                <w:rFonts w:eastAsia="SimSun"/>
                <w:noProof w:val="0"/>
                <w:szCs w:val="20"/>
                <w:lang w:val="en-GB" w:eastAsia="zh-CN"/>
              </w:rPr>
              <w:t>2 × 2 L product/ha</w:t>
            </w:r>
          </w:p>
        </w:tc>
      </w:tr>
      <w:tr w:rsidR="00170767" w:rsidRPr="00DD4019" w14:paraId="4B40E338" w14:textId="77777777" w:rsidTr="000803FA">
        <w:tc>
          <w:tcPr>
            <w:tcW w:w="1739" w:type="pct"/>
            <w:gridSpan w:val="2"/>
          </w:tcPr>
          <w:p w14:paraId="412A6524" w14:textId="77777777" w:rsidR="00170767" w:rsidRPr="00DD4019" w:rsidRDefault="00170767" w:rsidP="00170767">
            <w:pPr>
              <w:pStyle w:val="RepTable"/>
              <w:suppressAutoHyphens/>
              <w:rPr>
                <w:b/>
                <w:noProof w:val="0"/>
                <w:szCs w:val="20"/>
                <w:lang w:val="en-GB"/>
              </w:rPr>
            </w:pPr>
            <w:r w:rsidRPr="00DD4019">
              <w:rPr>
                <w:noProof w:val="0"/>
                <w:szCs w:val="20"/>
                <w:lang w:val="en-GB"/>
              </w:rPr>
              <w:t xml:space="preserve">Dermal absorption </w:t>
            </w:r>
          </w:p>
        </w:tc>
        <w:tc>
          <w:tcPr>
            <w:tcW w:w="1630" w:type="pct"/>
            <w:gridSpan w:val="2"/>
            <w:tcBorders>
              <w:top w:val="single" w:sz="8" w:space="0" w:color="333333"/>
              <w:bottom w:val="single" w:sz="8" w:space="0" w:color="333333"/>
            </w:tcBorders>
          </w:tcPr>
          <w:p w14:paraId="1276F6E3" w14:textId="5EF3AB5D" w:rsidR="00170767" w:rsidRPr="00DD4019" w:rsidRDefault="00170767" w:rsidP="00170767">
            <w:pPr>
              <w:pStyle w:val="RepTable"/>
              <w:suppressAutoHyphens/>
              <w:jc w:val="center"/>
              <w:rPr>
                <w:rFonts w:eastAsia="Arial"/>
                <w:noProof w:val="0"/>
                <w:color w:val="111111"/>
                <w:szCs w:val="20"/>
                <w:lang w:val="en-GB"/>
              </w:rPr>
            </w:pPr>
            <w:r w:rsidRPr="00DD4019">
              <w:rPr>
                <w:noProof w:val="0"/>
                <w:lang w:val="en-GB"/>
              </w:rPr>
              <w:t xml:space="preserve">50% for the dilution </w:t>
            </w:r>
          </w:p>
        </w:tc>
        <w:tc>
          <w:tcPr>
            <w:tcW w:w="1631" w:type="pct"/>
            <w:gridSpan w:val="2"/>
            <w:tcBorders>
              <w:top w:val="single" w:sz="8" w:space="0" w:color="333333"/>
              <w:bottom w:val="single" w:sz="8" w:space="0" w:color="333333"/>
            </w:tcBorders>
          </w:tcPr>
          <w:p w14:paraId="78EA3003" w14:textId="4E990222" w:rsidR="00170767" w:rsidRPr="00DD4019" w:rsidRDefault="00170767" w:rsidP="00170767">
            <w:pPr>
              <w:pStyle w:val="RepTable"/>
              <w:suppressAutoHyphens/>
              <w:jc w:val="center"/>
              <w:rPr>
                <w:rFonts w:eastAsia="Arial"/>
                <w:noProof w:val="0"/>
                <w:color w:val="111111"/>
                <w:szCs w:val="20"/>
                <w:lang w:val="en-GB"/>
              </w:rPr>
            </w:pPr>
            <w:r w:rsidRPr="008A35D9">
              <w:rPr>
                <w:noProof w:val="0"/>
                <w:shd w:val="clear" w:color="auto" w:fill="BDD6EE" w:themeFill="accent5" w:themeFillTint="66"/>
                <w:lang w:val="en-GB"/>
              </w:rPr>
              <w:t>1.2%</w:t>
            </w:r>
            <w:r w:rsidRPr="008A35D9">
              <w:rPr>
                <w:noProof w:val="0"/>
                <w:lang w:val="en-GB"/>
              </w:rPr>
              <w:t xml:space="preserve"> </w:t>
            </w:r>
            <w:r w:rsidRPr="00DD4019">
              <w:rPr>
                <w:noProof w:val="0"/>
                <w:lang w:val="en-GB"/>
              </w:rPr>
              <w:t xml:space="preserve">for the dilution </w:t>
            </w:r>
          </w:p>
        </w:tc>
      </w:tr>
      <w:tr w:rsidR="00170767" w:rsidRPr="00DD4019" w14:paraId="026E05E7" w14:textId="77777777" w:rsidTr="000803FA">
        <w:tc>
          <w:tcPr>
            <w:tcW w:w="724" w:type="pct"/>
            <w:vMerge w:val="restart"/>
          </w:tcPr>
          <w:p w14:paraId="1359A633" w14:textId="77777777" w:rsidR="00170767" w:rsidRPr="00DD4019" w:rsidRDefault="00170767" w:rsidP="00170767">
            <w:pPr>
              <w:pStyle w:val="RepTable"/>
              <w:suppressAutoHyphens/>
              <w:rPr>
                <w:noProof w:val="0"/>
                <w:szCs w:val="20"/>
                <w:lang w:val="en-GB"/>
              </w:rPr>
            </w:pPr>
            <w:r w:rsidRPr="00DD4019">
              <w:rPr>
                <w:noProof w:val="0"/>
                <w:szCs w:val="20"/>
                <w:lang w:val="en-GB"/>
              </w:rPr>
              <w:t>Resident child</w:t>
            </w:r>
          </w:p>
          <w:p w14:paraId="7149B79C" w14:textId="77777777" w:rsidR="00170767" w:rsidRPr="00DD4019" w:rsidRDefault="00170767" w:rsidP="00170767">
            <w:pPr>
              <w:pStyle w:val="RepTable"/>
              <w:suppressAutoHyphens/>
              <w:rPr>
                <w:noProof w:val="0"/>
                <w:szCs w:val="20"/>
                <w:lang w:val="en-GB"/>
              </w:rPr>
            </w:pPr>
            <w:r w:rsidRPr="00DD4019">
              <w:rPr>
                <w:noProof w:val="0"/>
                <w:szCs w:val="20"/>
                <w:lang w:val="en-GB"/>
              </w:rPr>
              <w:t>Body weight: 10 kg</w:t>
            </w:r>
          </w:p>
        </w:tc>
        <w:tc>
          <w:tcPr>
            <w:tcW w:w="1015" w:type="pct"/>
          </w:tcPr>
          <w:p w14:paraId="3415C7A5" w14:textId="77777777" w:rsidR="00170767" w:rsidRPr="00DD4019" w:rsidRDefault="00170767" w:rsidP="00170767">
            <w:pPr>
              <w:pStyle w:val="RepTable"/>
              <w:suppressAutoHyphens/>
              <w:rPr>
                <w:b/>
                <w:noProof w:val="0"/>
                <w:szCs w:val="20"/>
                <w:lang w:val="en-GB"/>
              </w:rPr>
            </w:pPr>
            <w:r w:rsidRPr="00DD4019">
              <w:rPr>
                <w:noProof w:val="0"/>
                <w:szCs w:val="20"/>
                <w:lang w:val="en-GB"/>
              </w:rPr>
              <w:t>Drift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vAlign w:val="center"/>
          </w:tcPr>
          <w:p w14:paraId="4298D50A"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0.03</w:t>
            </w:r>
          </w:p>
        </w:tc>
        <w:tc>
          <w:tcPr>
            <w:tcW w:w="815" w:type="pct"/>
            <w:tcBorders>
              <w:top w:val="single" w:sz="8" w:space="0" w:color="333333"/>
              <w:bottom w:val="single" w:sz="8" w:space="0" w:color="333333"/>
            </w:tcBorders>
            <w:vAlign w:val="center"/>
          </w:tcPr>
          <w:p w14:paraId="7C31C123"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1.7</w:t>
            </w:r>
          </w:p>
        </w:tc>
        <w:tc>
          <w:tcPr>
            <w:tcW w:w="816" w:type="pct"/>
            <w:tcBorders>
              <w:top w:val="single" w:sz="8" w:space="0" w:color="333333"/>
              <w:bottom w:val="single" w:sz="8" w:space="0" w:color="333333"/>
            </w:tcBorders>
            <w:shd w:val="clear" w:color="auto" w:fill="BDD6EE" w:themeFill="accent5" w:themeFillTint="66"/>
            <w:vAlign w:val="center"/>
          </w:tcPr>
          <w:p w14:paraId="634D1B38" w14:textId="77777777" w:rsidR="00170767" w:rsidRPr="008A35D9" w:rsidRDefault="00170767" w:rsidP="00170767">
            <w:pPr>
              <w:pStyle w:val="RepTable"/>
              <w:suppressAutoHyphens/>
              <w:jc w:val="center"/>
              <w:rPr>
                <w:rFonts w:eastAsia="Arial"/>
                <w:noProof w:val="0"/>
                <w:szCs w:val="20"/>
                <w:lang w:val="en-GB"/>
              </w:rPr>
            </w:pPr>
            <w:r w:rsidRPr="008A35D9">
              <w:rPr>
                <w:rFonts w:eastAsia="Arial"/>
                <w:noProof w:val="0"/>
                <w:szCs w:val="20"/>
                <w:lang w:val="en-GB"/>
              </w:rPr>
              <w:t>0.003</w:t>
            </w:r>
          </w:p>
        </w:tc>
        <w:tc>
          <w:tcPr>
            <w:tcW w:w="815" w:type="pct"/>
            <w:tcBorders>
              <w:top w:val="single" w:sz="8" w:space="0" w:color="333333"/>
              <w:bottom w:val="single" w:sz="8" w:space="0" w:color="333333"/>
            </w:tcBorders>
            <w:shd w:val="clear" w:color="auto" w:fill="BDD6EE" w:themeFill="accent5" w:themeFillTint="66"/>
            <w:vAlign w:val="center"/>
          </w:tcPr>
          <w:p w14:paraId="26C58437" w14:textId="77777777" w:rsidR="00170767" w:rsidRPr="008A35D9" w:rsidRDefault="00170767" w:rsidP="00170767">
            <w:pPr>
              <w:pStyle w:val="RepTable"/>
              <w:suppressAutoHyphens/>
              <w:jc w:val="center"/>
              <w:rPr>
                <w:rFonts w:eastAsia="Arial"/>
                <w:noProof w:val="0"/>
                <w:szCs w:val="20"/>
                <w:lang w:val="en-GB"/>
              </w:rPr>
            </w:pPr>
            <w:r w:rsidRPr="008A35D9">
              <w:rPr>
                <w:rFonts w:eastAsia="Arial"/>
                <w:noProof w:val="0"/>
                <w:szCs w:val="20"/>
                <w:lang w:val="en-GB"/>
              </w:rPr>
              <w:t>1.2</w:t>
            </w:r>
          </w:p>
        </w:tc>
      </w:tr>
      <w:tr w:rsidR="00170767" w:rsidRPr="00DD4019" w14:paraId="44F226C0" w14:textId="77777777" w:rsidTr="000803FA">
        <w:tc>
          <w:tcPr>
            <w:tcW w:w="724" w:type="pct"/>
            <w:vMerge/>
            <w:vAlign w:val="center"/>
          </w:tcPr>
          <w:p w14:paraId="51E5332D" w14:textId="77777777" w:rsidR="00170767" w:rsidRPr="00DD4019" w:rsidRDefault="00170767" w:rsidP="00170767">
            <w:pPr>
              <w:pStyle w:val="RepTable"/>
              <w:suppressAutoHyphens/>
              <w:rPr>
                <w:noProof w:val="0"/>
                <w:szCs w:val="20"/>
                <w:lang w:val="en-GB"/>
              </w:rPr>
            </w:pPr>
          </w:p>
        </w:tc>
        <w:tc>
          <w:tcPr>
            <w:tcW w:w="1015" w:type="pct"/>
          </w:tcPr>
          <w:p w14:paraId="60E93165" w14:textId="77777777" w:rsidR="00170767" w:rsidRPr="00DD4019" w:rsidRDefault="00170767" w:rsidP="00170767">
            <w:pPr>
              <w:pStyle w:val="RepTable"/>
              <w:suppressAutoHyphens/>
              <w:rPr>
                <w:noProof w:val="0"/>
                <w:szCs w:val="20"/>
                <w:lang w:val="en-GB"/>
              </w:rPr>
            </w:pPr>
            <w:r w:rsidRPr="00DD4019">
              <w:rPr>
                <w:noProof w:val="0"/>
                <w:szCs w:val="20"/>
                <w:lang w:val="en-GB"/>
              </w:rPr>
              <w:t>Vapour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vAlign w:val="center"/>
          </w:tcPr>
          <w:p w14:paraId="6D18DDAF"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2E-08</w:t>
            </w:r>
          </w:p>
        </w:tc>
        <w:tc>
          <w:tcPr>
            <w:tcW w:w="815" w:type="pct"/>
            <w:tcBorders>
              <w:top w:val="single" w:sz="8" w:space="0" w:color="333333"/>
              <w:bottom w:val="single" w:sz="8" w:space="0" w:color="333333"/>
            </w:tcBorders>
            <w:vAlign w:val="center"/>
          </w:tcPr>
          <w:p w14:paraId="6DFD7549"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9E-07</w:t>
            </w:r>
          </w:p>
        </w:tc>
        <w:tc>
          <w:tcPr>
            <w:tcW w:w="816" w:type="pct"/>
            <w:tcBorders>
              <w:top w:val="single" w:sz="8" w:space="0" w:color="333333"/>
              <w:bottom w:val="single" w:sz="8" w:space="0" w:color="333333"/>
            </w:tcBorders>
            <w:vAlign w:val="center"/>
          </w:tcPr>
          <w:p w14:paraId="2F897552"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0.0008</w:t>
            </w:r>
          </w:p>
        </w:tc>
        <w:tc>
          <w:tcPr>
            <w:tcW w:w="815" w:type="pct"/>
            <w:tcBorders>
              <w:top w:val="single" w:sz="8" w:space="0" w:color="333333"/>
              <w:bottom w:val="single" w:sz="8" w:space="0" w:color="333333"/>
            </w:tcBorders>
            <w:vAlign w:val="center"/>
          </w:tcPr>
          <w:p w14:paraId="476691BF"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0.3</w:t>
            </w:r>
          </w:p>
        </w:tc>
      </w:tr>
      <w:tr w:rsidR="00170767" w:rsidRPr="00DD4019" w14:paraId="540E0653" w14:textId="77777777" w:rsidTr="000803FA">
        <w:tc>
          <w:tcPr>
            <w:tcW w:w="724" w:type="pct"/>
            <w:vMerge/>
            <w:vAlign w:val="center"/>
          </w:tcPr>
          <w:p w14:paraId="18C56FD7" w14:textId="77777777" w:rsidR="00170767" w:rsidRPr="00DD4019" w:rsidRDefault="00170767" w:rsidP="00170767">
            <w:pPr>
              <w:pStyle w:val="RepTable"/>
              <w:suppressAutoHyphens/>
              <w:rPr>
                <w:noProof w:val="0"/>
                <w:szCs w:val="20"/>
                <w:lang w:val="en-GB"/>
              </w:rPr>
            </w:pPr>
          </w:p>
        </w:tc>
        <w:tc>
          <w:tcPr>
            <w:tcW w:w="1015" w:type="pct"/>
          </w:tcPr>
          <w:p w14:paraId="696047A5" w14:textId="77777777" w:rsidR="00170767" w:rsidRPr="00DD4019" w:rsidRDefault="00170767" w:rsidP="00170767">
            <w:pPr>
              <w:pStyle w:val="RepTable"/>
              <w:suppressAutoHyphens/>
              <w:rPr>
                <w:noProof w:val="0"/>
                <w:szCs w:val="20"/>
                <w:lang w:val="en-GB"/>
              </w:rPr>
            </w:pPr>
            <w:r w:rsidRPr="00DD4019">
              <w:rPr>
                <w:noProof w:val="0"/>
                <w:szCs w:val="20"/>
                <w:lang w:val="en-GB"/>
              </w:rPr>
              <w:t>Deposits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vAlign w:val="center"/>
          </w:tcPr>
          <w:p w14:paraId="2DA97C27"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0.002</w:t>
            </w:r>
          </w:p>
        </w:tc>
        <w:tc>
          <w:tcPr>
            <w:tcW w:w="815" w:type="pct"/>
            <w:tcBorders>
              <w:top w:val="single" w:sz="8" w:space="0" w:color="333333"/>
              <w:bottom w:val="single" w:sz="8" w:space="0" w:color="333333"/>
            </w:tcBorders>
            <w:vAlign w:val="center"/>
          </w:tcPr>
          <w:p w14:paraId="5A0CBDA2"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0.1</w:t>
            </w:r>
          </w:p>
        </w:tc>
        <w:tc>
          <w:tcPr>
            <w:tcW w:w="816" w:type="pct"/>
            <w:tcBorders>
              <w:top w:val="single" w:sz="8" w:space="0" w:color="333333"/>
              <w:bottom w:val="single" w:sz="8" w:space="0" w:color="333333"/>
            </w:tcBorders>
            <w:shd w:val="clear" w:color="auto" w:fill="BDD6EE" w:themeFill="accent5" w:themeFillTint="66"/>
            <w:vAlign w:val="center"/>
          </w:tcPr>
          <w:p w14:paraId="183B24FE" w14:textId="77777777" w:rsidR="00170767" w:rsidRPr="008A35D9" w:rsidRDefault="00170767" w:rsidP="00170767">
            <w:pPr>
              <w:pStyle w:val="RepTable"/>
              <w:suppressAutoHyphens/>
              <w:jc w:val="center"/>
              <w:rPr>
                <w:rFonts w:eastAsia="Arial"/>
                <w:noProof w:val="0"/>
                <w:szCs w:val="20"/>
                <w:lang w:val="en-GB"/>
              </w:rPr>
            </w:pPr>
            <w:r w:rsidRPr="008A35D9">
              <w:rPr>
                <w:rFonts w:eastAsia="Arial"/>
                <w:noProof w:val="0"/>
                <w:szCs w:val="20"/>
                <w:lang w:val="en-GB"/>
              </w:rPr>
              <w:t>0.001</w:t>
            </w:r>
          </w:p>
        </w:tc>
        <w:tc>
          <w:tcPr>
            <w:tcW w:w="815" w:type="pct"/>
            <w:tcBorders>
              <w:top w:val="single" w:sz="8" w:space="0" w:color="333333"/>
              <w:bottom w:val="single" w:sz="8" w:space="0" w:color="333333"/>
            </w:tcBorders>
            <w:shd w:val="clear" w:color="auto" w:fill="BDD6EE" w:themeFill="accent5" w:themeFillTint="66"/>
            <w:vAlign w:val="center"/>
          </w:tcPr>
          <w:p w14:paraId="154A077D" w14:textId="77777777" w:rsidR="00170767" w:rsidRPr="008A35D9" w:rsidRDefault="00170767" w:rsidP="00170767">
            <w:pPr>
              <w:pStyle w:val="RepTable"/>
              <w:suppressAutoHyphens/>
              <w:jc w:val="center"/>
              <w:rPr>
                <w:rFonts w:eastAsia="Arial"/>
                <w:noProof w:val="0"/>
                <w:szCs w:val="20"/>
                <w:lang w:val="en-GB"/>
              </w:rPr>
            </w:pPr>
            <w:r w:rsidRPr="008A35D9">
              <w:rPr>
                <w:rFonts w:eastAsia="Arial"/>
                <w:noProof w:val="0"/>
                <w:szCs w:val="20"/>
                <w:lang w:val="en-GB"/>
              </w:rPr>
              <w:t>0.3</w:t>
            </w:r>
          </w:p>
        </w:tc>
      </w:tr>
      <w:tr w:rsidR="00170767" w:rsidRPr="00DD4019" w14:paraId="29A4F8F7" w14:textId="77777777" w:rsidTr="000803FA">
        <w:tc>
          <w:tcPr>
            <w:tcW w:w="724" w:type="pct"/>
            <w:vMerge/>
            <w:vAlign w:val="center"/>
          </w:tcPr>
          <w:p w14:paraId="391575AB" w14:textId="77777777" w:rsidR="00170767" w:rsidRPr="00DD4019" w:rsidRDefault="00170767" w:rsidP="00170767">
            <w:pPr>
              <w:pStyle w:val="RepTable"/>
              <w:suppressAutoHyphens/>
              <w:rPr>
                <w:noProof w:val="0"/>
                <w:szCs w:val="20"/>
                <w:lang w:val="en-GB"/>
              </w:rPr>
            </w:pPr>
          </w:p>
        </w:tc>
        <w:tc>
          <w:tcPr>
            <w:tcW w:w="1015" w:type="pct"/>
          </w:tcPr>
          <w:p w14:paraId="075000F5" w14:textId="77777777" w:rsidR="00170767" w:rsidRPr="00DD4019" w:rsidRDefault="00170767" w:rsidP="00170767">
            <w:pPr>
              <w:pStyle w:val="RepTable"/>
              <w:suppressAutoHyphens/>
              <w:rPr>
                <w:noProof w:val="0"/>
                <w:szCs w:val="20"/>
                <w:lang w:val="en-GB"/>
              </w:rPr>
            </w:pPr>
            <w:r w:rsidRPr="00DD4019">
              <w:rPr>
                <w:noProof w:val="0"/>
                <w:szCs w:val="20"/>
                <w:lang w:val="en-GB"/>
              </w:rPr>
              <w:t>Re-entry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vAlign w:val="center"/>
          </w:tcPr>
          <w:p w14:paraId="234176B2"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0.04</w:t>
            </w:r>
          </w:p>
        </w:tc>
        <w:tc>
          <w:tcPr>
            <w:tcW w:w="815" w:type="pct"/>
            <w:tcBorders>
              <w:top w:val="single" w:sz="8" w:space="0" w:color="333333"/>
              <w:bottom w:val="single" w:sz="8" w:space="0" w:color="333333"/>
            </w:tcBorders>
            <w:vAlign w:val="center"/>
          </w:tcPr>
          <w:p w14:paraId="21734D47"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1.9</w:t>
            </w:r>
          </w:p>
        </w:tc>
        <w:tc>
          <w:tcPr>
            <w:tcW w:w="816" w:type="pct"/>
            <w:tcBorders>
              <w:top w:val="single" w:sz="8" w:space="0" w:color="333333"/>
              <w:bottom w:val="single" w:sz="8" w:space="0" w:color="333333"/>
            </w:tcBorders>
            <w:shd w:val="clear" w:color="auto" w:fill="BDD6EE" w:themeFill="accent5" w:themeFillTint="66"/>
            <w:vAlign w:val="center"/>
          </w:tcPr>
          <w:p w14:paraId="429C790E" w14:textId="77777777" w:rsidR="00170767" w:rsidRPr="008A35D9" w:rsidRDefault="00170767" w:rsidP="00170767">
            <w:pPr>
              <w:pStyle w:val="RepTable"/>
              <w:suppressAutoHyphens/>
              <w:jc w:val="center"/>
              <w:rPr>
                <w:rFonts w:eastAsia="Arial"/>
                <w:noProof w:val="0"/>
                <w:szCs w:val="20"/>
                <w:lang w:val="en-GB"/>
              </w:rPr>
            </w:pPr>
            <w:r w:rsidRPr="008A35D9">
              <w:rPr>
                <w:rFonts w:eastAsia="Arial"/>
                <w:noProof w:val="0"/>
                <w:szCs w:val="20"/>
                <w:lang w:val="en-GB"/>
              </w:rPr>
              <w:t>0.004</w:t>
            </w:r>
          </w:p>
        </w:tc>
        <w:tc>
          <w:tcPr>
            <w:tcW w:w="815" w:type="pct"/>
            <w:tcBorders>
              <w:top w:val="single" w:sz="8" w:space="0" w:color="333333"/>
              <w:bottom w:val="single" w:sz="8" w:space="0" w:color="333333"/>
            </w:tcBorders>
            <w:shd w:val="clear" w:color="auto" w:fill="BDD6EE" w:themeFill="accent5" w:themeFillTint="66"/>
            <w:vAlign w:val="center"/>
          </w:tcPr>
          <w:p w14:paraId="3ED476A0" w14:textId="450206E5" w:rsidR="00170767" w:rsidRPr="008A35D9" w:rsidRDefault="00170767" w:rsidP="00170767">
            <w:pPr>
              <w:pStyle w:val="RepTable"/>
              <w:suppressAutoHyphens/>
              <w:jc w:val="center"/>
              <w:rPr>
                <w:rFonts w:eastAsia="Arial"/>
                <w:strike/>
                <w:noProof w:val="0"/>
                <w:szCs w:val="20"/>
                <w:lang w:val="en-GB"/>
              </w:rPr>
            </w:pPr>
          </w:p>
          <w:p w14:paraId="77D7B76E" w14:textId="77777777" w:rsidR="00170767" w:rsidRPr="008A35D9" w:rsidRDefault="00170767" w:rsidP="00170767">
            <w:pPr>
              <w:pStyle w:val="RepTable"/>
              <w:suppressAutoHyphens/>
              <w:jc w:val="center"/>
              <w:rPr>
                <w:rFonts w:eastAsia="Arial"/>
                <w:noProof w:val="0"/>
                <w:szCs w:val="20"/>
                <w:lang w:val="en-GB"/>
              </w:rPr>
            </w:pPr>
            <w:r w:rsidRPr="008A35D9">
              <w:rPr>
                <w:rFonts w:eastAsia="Arial"/>
                <w:noProof w:val="0"/>
                <w:szCs w:val="20"/>
                <w:lang w:val="en-GB"/>
              </w:rPr>
              <w:t>1.3</w:t>
            </w:r>
          </w:p>
        </w:tc>
      </w:tr>
      <w:tr w:rsidR="00170767" w:rsidRPr="00DD4019" w14:paraId="6BD93A69" w14:textId="77777777" w:rsidTr="000803FA">
        <w:tc>
          <w:tcPr>
            <w:tcW w:w="724" w:type="pct"/>
            <w:vMerge/>
            <w:vAlign w:val="center"/>
          </w:tcPr>
          <w:p w14:paraId="38EFD4E7" w14:textId="77777777" w:rsidR="00170767" w:rsidRPr="00DD4019" w:rsidRDefault="00170767" w:rsidP="00170767">
            <w:pPr>
              <w:pStyle w:val="RepTable"/>
              <w:suppressAutoHyphens/>
              <w:rPr>
                <w:noProof w:val="0"/>
                <w:szCs w:val="20"/>
                <w:lang w:val="en-GB"/>
              </w:rPr>
            </w:pPr>
          </w:p>
        </w:tc>
        <w:tc>
          <w:tcPr>
            <w:tcW w:w="1015" w:type="pct"/>
          </w:tcPr>
          <w:p w14:paraId="63C76C18" w14:textId="77777777" w:rsidR="00170767" w:rsidRPr="00DD4019" w:rsidRDefault="00170767" w:rsidP="00170767">
            <w:pPr>
              <w:pStyle w:val="RepTable"/>
              <w:suppressAutoHyphens/>
              <w:rPr>
                <w:noProof w:val="0"/>
                <w:szCs w:val="20"/>
                <w:lang w:val="en-GB"/>
              </w:rPr>
            </w:pPr>
            <w:r w:rsidRPr="00DD4019">
              <w:rPr>
                <w:b/>
                <w:noProof w:val="0"/>
                <w:szCs w:val="20"/>
                <w:lang w:val="en-GB"/>
              </w:rPr>
              <w:t>Sum (mean)</w:t>
            </w:r>
          </w:p>
        </w:tc>
        <w:tc>
          <w:tcPr>
            <w:tcW w:w="815" w:type="pct"/>
            <w:tcBorders>
              <w:top w:val="single" w:sz="8" w:space="0" w:color="333333"/>
              <w:bottom w:val="single" w:sz="8" w:space="0" w:color="333333"/>
            </w:tcBorders>
            <w:vAlign w:val="center"/>
          </w:tcPr>
          <w:p w14:paraId="748ACE2D"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0.05</w:t>
            </w:r>
          </w:p>
        </w:tc>
        <w:tc>
          <w:tcPr>
            <w:tcW w:w="815" w:type="pct"/>
            <w:tcBorders>
              <w:top w:val="single" w:sz="8" w:space="0" w:color="333333"/>
              <w:bottom w:val="single" w:sz="8" w:space="0" w:color="333333"/>
            </w:tcBorders>
            <w:vAlign w:val="center"/>
          </w:tcPr>
          <w:p w14:paraId="0C147F0D"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2.7</w:t>
            </w:r>
          </w:p>
        </w:tc>
        <w:tc>
          <w:tcPr>
            <w:tcW w:w="816" w:type="pct"/>
            <w:tcBorders>
              <w:top w:val="single" w:sz="8" w:space="0" w:color="333333"/>
              <w:bottom w:val="single" w:sz="8" w:space="0" w:color="333333"/>
            </w:tcBorders>
            <w:shd w:val="clear" w:color="auto" w:fill="BDD6EE" w:themeFill="accent5" w:themeFillTint="66"/>
            <w:vAlign w:val="center"/>
          </w:tcPr>
          <w:p w14:paraId="004B602A" w14:textId="77777777" w:rsidR="00170767" w:rsidRPr="008A35D9" w:rsidRDefault="00170767" w:rsidP="00170767">
            <w:pPr>
              <w:pStyle w:val="RepTable"/>
              <w:suppressAutoHyphens/>
              <w:jc w:val="center"/>
              <w:rPr>
                <w:rFonts w:eastAsia="Arial"/>
                <w:noProof w:val="0"/>
                <w:szCs w:val="20"/>
                <w:lang w:val="en-GB"/>
              </w:rPr>
            </w:pPr>
            <w:r w:rsidRPr="008A35D9">
              <w:rPr>
                <w:rFonts w:eastAsia="Arial"/>
                <w:noProof w:val="0"/>
                <w:szCs w:val="20"/>
                <w:lang w:val="en-GB"/>
              </w:rPr>
              <w:t>0.007</w:t>
            </w:r>
          </w:p>
        </w:tc>
        <w:tc>
          <w:tcPr>
            <w:tcW w:w="815" w:type="pct"/>
            <w:tcBorders>
              <w:top w:val="single" w:sz="8" w:space="0" w:color="333333"/>
              <w:bottom w:val="single" w:sz="8" w:space="0" w:color="333333"/>
            </w:tcBorders>
            <w:shd w:val="clear" w:color="auto" w:fill="BDD6EE" w:themeFill="accent5" w:themeFillTint="66"/>
            <w:vAlign w:val="center"/>
          </w:tcPr>
          <w:p w14:paraId="0DCC25F7" w14:textId="77777777" w:rsidR="00170767" w:rsidRPr="008A35D9" w:rsidRDefault="00170767" w:rsidP="00170767">
            <w:pPr>
              <w:pStyle w:val="RepTable"/>
              <w:suppressAutoHyphens/>
              <w:jc w:val="center"/>
              <w:rPr>
                <w:rFonts w:eastAsia="Arial"/>
                <w:noProof w:val="0"/>
                <w:szCs w:val="20"/>
                <w:lang w:val="en-GB"/>
              </w:rPr>
            </w:pPr>
            <w:r w:rsidRPr="008A35D9">
              <w:rPr>
                <w:rFonts w:eastAsia="Arial"/>
                <w:noProof w:val="0"/>
                <w:szCs w:val="20"/>
                <w:lang w:val="en-GB"/>
              </w:rPr>
              <w:t>2.3</w:t>
            </w:r>
          </w:p>
        </w:tc>
      </w:tr>
      <w:tr w:rsidR="00170767" w:rsidRPr="00DD4019" w14:paraId="4A717A04" w14:textId="77777777" w:rsidTr="000803FA">
        <w:tc>
          <w:tcPr>
            <w:tcW w:w="724" w:type="pct"/>
            <w:vMerge w:val="restart"/>
          </w:tcPr>
          <w:p w14:paraId="07A2CB81" w14:textId="77777777" w:rsidR="00170767" w:rsidRPr="00DD4019" w:rsidRDefault="00170767" w:rsidP="00170767">
            <w:pPr>
              <w:pStyle w:val="RepTable"/>
              <w:suppressAutoHyphens/>
              <w:rPr>
                <w:noProof w:val="0"/>
                <w:szCs w:val="20"/>
                <w:lang w:val="en-GB"/>
              </w:rPr>
            </w:pPr>
            <w:r w:rsidRPr="00DD4019">
              <w:rPr>
                <w:noProof w:val="0"/>
                <w:szCs w:val="20"/>
                <w:lang w:val="en-GB"/>
              </w:rPr>
              <w:t>Resident adult</w:t>
            </w:r>
          </w:p>
          <w:p w14:paraId="0B65C2FF" w14:textId="77777777" w:rsidR="00170767" w:rsidRPr="00DD4019" w:rsidRDefault="00170767" w:rsidP="00170767">
            <w:pPr>
              <w:pStyle w:val="RepTable"/>
              <w:suppressAutoHyphens/>
              <w:rPr>
                <w:noProof w:val="0"/>
                <w:szCs w:val="20"/>
                <w:lang w:val="en-GB"/>
              </w:rPr>
            </w:pPr>
            <w:r w:rsidRPr="00DD4019">
              <w:rPr>
                <w:noProof w:val="0"/>
                <w:szCs w:val="20"/>
                <w:lang w:val="en-GB"/>
              </w:rPr>
              <w:t>Body weight: 60 kg</w:t>
            </w:r>
          </w:p>
        </w:tc>
        <w:tc>
          <w:tcPr>
            <w:tcW w:w="1015" w:type="pct"/>
          </w:tcPr>
          <w:p w14:paraId="59F66DC7" w14:textId="77777777" w:rsidR="00170767" w:rsidRPr="00DD4019" w:rsidRDefault="00170767" w:rsidP="00170767">
            <w:pPr>
              <w:pStyle w:val="RepTable"/>
              <w:suppressAutoHyphens/>
              <w:rPr>
                <w:b/>
                <w:noProof w:val="0"/>
                <w:szCs w:val="20"/>
                <w:lang w:val="en-GB"/>
              </w:rPr>
            </w:pPr>
            <w:r w:rsidRPr="00DD4019">
              <w:rPr>
                <w:noProof w:val="0"/>
                <w:szCs w:val="20"/>
                <w:lang w:val="en-GB"/>
              </w:rPr>
              <w:t>Drift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vAlign w:val="center"/>
          </w:tcPr>
          <w:p w14:paraId="5DDE4D86"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0.02</w:t>
            </w:r>
          </w:p>
        </w:tc>
        <w:tc>
          <w:tcPr>
            <w:tcW w:w="815" w:type="pct"/>
            <w:tcBorders>
              <w:top w:val="single" w:sz="8" w:space="0" w:color="333333"/>
              <w:bottom w:val="single" w:sz="8" w:space="0" w:color="333333"/>
            </w:tcBorders>
            <w:vAlign w:val="center"/>
          </w:tcPr>
          <w:p w14:paraId="3450EC8A"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0.9</w:t>
            </w:r>
          </w:p>
        </w:tc>
        <w:tc>
          <w:tcPr>
            <w:tcW w:w="816" w:type="pct"/>
            <w:tcBorders>
              <w:top w:val="single" w:sz="8" w:space="0" w:color="333333"/>
              <w:bottom w:val="single" w:sz="8" w:space="0" w:color="333333"/>
            </w:tcBorders>
            <w:shd w:val="clear" w:color="auto" w:fill="BDD6EE" w:themeFill="accent5" w:themeFillTint="66"/>
            <w:vAlign w:val="center"/>
          </w:tcPr>
          <w:p w14:paraId="55F03BF9" w14:textId="77777777" w:rsidR="00170767" w:rsidRPr="008A35D9" w:rsidRDefault="00170767" w:rsidP="00170767">
            <w:pPr>
              <w:pStyle w:val="RepTable"/>
              <w:suppressAutoHyphens/>
              <w:jc w:val="center"/>
              <w:rPr>
                <w:rFonts w:eastAsia="Arial"/>
                <w:noProof w:val="0"/>
                <w:szCs w:val="20"/>
                <w:lang w:val="en-GB"/>
              </w:rPr>
            </w:pPr>
            <w:r w:rsidRPr="008A35D9">
              <w:rPr>
                <w:rFonts w:eastAsia="Arial"/>
                <w:noProof w:val="0"/>
                <w:szCs w:val="20"/>
                <w:lang w:val="en-GB"/>
              </w:rPr>
              <w:t>0.002</w:t>
            </w:r>
          </w:p>
        </w:tc>
        <w:tc>
          <w:tcPr>
            <w:tcW w:w="815" w:type="pct"/>
            <w:tcBorders>
              <w:top w:val="single" w:sz="8" w:space="0" w:color="333333"/>
              <w:bottom w:val="single" w:sz="8" w:space="0" w:color="333333"/>
            </w:tcBorders>
            <w:shd w:val="clear" w:color="auto" w:fill="BDD6EE" w:themeFill="accent5" w:themeFillTint="66"/>
            <w:vAlign w:val="center"/>
          </w:tcPr>
          <w:p w14:paraId="4AC03301" w14:textId="77777777" w:rsidR="00170767" w:rsidRPr="008A35D9" w:rsidRDefault="00170767" w:rsidP="00170767">
            <w:pPr>
              <w:pStyle w:val="RepTable"/>
              <w:suppressAutoHyphens/>
              <w:jc w:val="center"/>
              <w:rPr>
                <w:rFonts w:eastAsia="Arial"/>
                <w:noProof w:val="0"/>
                <w:szCs w:val="20"/>
                <w:lang w:val="en-GB"/>
              </w:rPr>
            </w:pPr>
            <w:r w:rsidRPr="008A35D9">
              <w:rPr>
                <w:rFonts w:eastAsia="Arial"/>
                <w:noProof w:val="0"/>
                <w:szCs w:val="20"/>
                <w:lang w:val="en-GB"/>
              </w:rPr>
              <w:t>0.6</w:t>
            </w:r>
          </w:p>
        </w:tc>
      </w:tr>
      <w:tr w:rsidR="00170767" w:rsidRPr="00DD4019" w14:paraId="57D34593" w14:textId="77777777" w:rsidTr="000803FA">
        <w:tc>
          <w:tcPr>
            <w:tcW w:w="724" w:type="pct"/>
            <w:vMerge/>
            <w:vAlign w:val="center"/>
          </w:tcPr>
          <w:p w14:paraId="7E62BE52" w14:textId="77777777" w:rsidR="00170767" w:rsidRPr="00DD4019" w:rsidRDefault="00170767" w:rsidP="00170767">
            <w:pPr>
              <w:pStyle w:val="RepTable"/>
              <w:suppressAutoHyphens/>
              <w:rPr>
                <w:noProof w:val="0"/>
                <w:szCs w:val="20"/>
                <w:lang w:val="en-GB"/>
              </w:rPr>
            </w:pPr>
          </w:p>
        </w:tc>
        <w:tc>
          <w:tcPr>
            <w:tcW w:w="1015" w:type="pct"/>
          </w:tcPr>
          <w:p w14:paraId="2D2C4BF2" w14:textId="77777777" w:rsidR="00170767" w:rsidRPr="00DD4019" w:rsidRDefault="00170767" w:rsidP="00170767">
            <w:pPr>
              <w:pStyle w:val="RepTable"/>
              <w:suppressAutoHyphens/>
              <w:rPr>
                <w:noProof w:val="0"/>
                <w:szCs w:val="20"/>
                <w:lang w:val="en-GB"/>
              </w:rPr>
            </w:pPr>
            <w:r w:rsidRPr="00DD4019">
              <w:rPr>
                <w:noProof w:val="0"/>
                <w:szCs w:val="20"/>
                <w:lang w:val="en-GB"/>
              </w:rPr>
              <w:t>Vapour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vAlign w:val="center"/>
          </w:tcPr>
          <w:p w14:paraId="176A5C02"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6E-09</w:t>
            </w:r>
          </w:p>
        </w:tc>
        <w:tc>
          <w:tcPr>
            <w:tcW w:w="815" w:type="pct"/>
            <w:tcBorders>
              <w:top w:val="single" w:sz="8" w:space="0" w:color="333333"/>
              <w:bottom w:val="single" w:sz="8" w:space="0" w:color="333333"/>
            </w:tcBorders>
            <w:vAlign w:val="center"/>
          </w:tcPr>
          <w:p w14:paraId="66586B14"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3E-07</w:t>
            </w:r>
          </w:p>
        </w:tc>
        <w:tc>
          <w:tcPr>
            <w:tcW w:w="816" w:type="pct"/>
            <w:tcBorders>
              <w:top w:val="single" w:sz="8" w:space="0" w:color="333333"/>
              <w:bottom w:val="single" w:sz="8" w:space="0" w:color="333333"/>
            </w:tcBorders>
            <w:vAlign w:val="center"/>
          </w:tcPr>
          <w:p w14:paraId="6910BA80"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0.0003</w:t>
            </w:r>
          </w:p>
        </w:tc>
        <w:tc>
          <w:tcPr>
            <w:tcW w:w="815" w:type="pct"/>
            <w:tcBorders>
              <w:top w:val="single" w:sz="8" w:space="0" w:color="333333"/>
              <w:bottom w:val="single" w:sz="8" w:space="0" w:color="333333"/>
            </w:tcBorders>
            <w:vAlign w:val="center"/>
          </w:tcPr>
          <w:p w14:paraId="41CFB158"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0.09</w:t>
            </w:r>
          </w:p>
        </w:tc>
      </w:tr>
      <w:tr w:rsidR="00170767" w:rsidRPr="00DD4019" w14:paraId="4829A1A5" w14:textId="77777777" w:rsidTr="000803FA">
        <w:tc>
          <w:tcPr>
            <w:tcW w:w="724" w:type="pct"/>
            <w:vMerge/>
            <w:vAlign w:val="center"/>
          </w:tcPr>
          <w:p w14:paraId="5F20F29D" w14:textId="77777777" w:rsidR="00170767" w:rsidRPr="00DD4019" w:rsidRDefault="00170767" w:rsidP="00170767">
            <w:pPr>
              <w:pStyle w:val="RepTable"/>
              <w:suppressAutoHyphens/>
              <w:rPr>
                <w:noProof w:val="0"/>
                <w:szCs w:val="20"/>
                <w:lang w:val="en-GB"/>
              </w:rPr>
            </w:pPr>
          </w:p>
        </w:tc>
        <w:tc>
          <w:tcPr>
            <w:tcW w:w="1015" w:type="pct"/>
          </w:tcPr>
          <w:p w14:paraId="0E08658D" w14:textId="77777777" w:rsidR="00170767" w:rsidRPr="00DD4019" w:rsidRDefault="00170767" w:rsidP="00170767">
            <w:pPr>
              <w:pStyle w:val="RepTable"/>
              <w:suppressAutoHyphens/>
              <w:rPr>
                <w:noProof w:val="0"/>
                <w:szCs w:val="20"/>
                <w:lang w:val="en-GB"/>
              </w:rPr>
            </w:pPr>
            <w:r w:rsidRPr="00DD4019">
              <w:rPr>
                <w:noProof w:val="0"/>
                <w:szCs w:val="20"/>
                <w:lang w:val="en-GB"/>
              </w:rPr>
              <w:t>Deposits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vAlign w:val="center"/>
          </w:tcPr>
          <w:p w14:paraId="732C9701"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0.0008</w:t>
            </w:r>
          </w:p>
        </w:tc>
        <w:tc>
          <w:tcPr>
            <w:tcW w:w="815" w:type="pct"/>
            <w:tcBorders>
              <w:top w:val="single" w:sz="8" w:space="0" w:color="333333"/>
              <w:bottom w:val="single" w:sz="8" w:space="0" w:color="333333"/>
            </w:tcBorders>
            <w:vAlign w:val="center"/>
          </w:tcPr>
          <w:p w14:paraId="10A9F7D4"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0.04</w:t>
            </w:r>
          </w:p>
        </w:tc>
        <w:tc>
          <w:tcPr>
            <w:tcW w:w="816" w:type="pct"/>
            <w:tcBorders>
              <w:top w:val="single" w:sz="8" w:space="0" w:color="333333"/>
              <w:bottom w:val="single" w:sz="8" w:space="0" w:color="333333"/>
            </w:tcBorders>
            <w:shd w:val="clear" w:color="auto" w:fill="BDD6EE" w:themeFill="accent5" w:themeFillTint="66"/>
            <w:vAlign w:val="center"/>
          </w:tcPr>
          <w:p w14:paraId="6EE7EECE" w14:textId="77777777" w:rsidR="00170767" w:rsidRPr="008A35D9" w:rsidRDefault="00170767" w:rsidP="00170767">
            <w:pPr>
              <w:pStyle w:val="RepTable"/>
              <w:suppressAutoHyphens/>
              <w:jc w:val="center"/>
              <w:rPr>
                <w:rFonts w:eastAsia="Arial"/>
                <w:noProof w:val="0"/>
                <w:szCs w:val="20"/>
                <w:lang w:val="en-GB"/>
              </w:rPr>
            </w:pPr>
            <w:r w:rsidRPr="008A35D9">
              <w:rPr>
                <w:rFonts w:eastAsia="Arial"/>
                <w:noProof w:val="0"/>
                <w:szCs w:val="20"/>
                <w:lang w:val="en-GB"/>
              </w:rPr>
              <w:t>0.00008</w:t>
            </w:r>
          </w:p>
        </w:tc>
        <w:tc>
          <w:tcPr>
            <w:tcW w:w="815" w:type="pct"/>
            <w:tcBorders>
              <w:top w:val="single" w:sz="8" w:space="0" w:color="333333"/>
              <w:bottom w:val="single" w:sz="8" w:space="0" w:color="333333"/>
            </w:tcBorders>
            <w:shd w:val="clear" w:color="auto" w:fill="BDD6EE" w:themeFill="accent5" w:themeFillTint="66"/>
            <w:vAlign w:val="center"/>
          </w:tcPr>
          <w:p w14:paraId="59FFDF62" w14:textId="77777777" w:rsidR="00170767" w:rsidRPr="008A35D9" w:rsidRDefault="00170767" w:rsidP="00170767">
            <w:pPr>
              <w:pStyle w:val="RepTable"/>
              <w:suppressAutoHyphens/>
              <w:jc w:val="center"/>
              <w:rPr>
                <w:rFonts w:eastAsia="Arial"/>
                <w:noProof w:val="0"/>
                <w:szCs w:val="20"/>
                <w:lang w:val="en-GB"/>
              </w:rPr>
            </w:pPr>
            <w:r w:rsidRPr="008A35D9">
              <w:rPr>
                <w:rFonts w:eastAsia="Arial"/>
                <w:noProof w:val="0"/>
                <w:szCs w:val="20"/>
                <w:lang w:val="en-GB"/>
              </w:rPr>
              <w:t>0.03</w:t>
            </w:r>
          </w:p>
        </w:tc>
      </w:tr>
      <w:tr w:rsidR="00170767" w:rsidRPr="00DD4019" w14:paraId="75FEBA00" w14:textId="77777777" w:rsidTr="000803FA">
        <w:tc>
          <w:tcPr>
            <w:tcW w:w="724" w:type="pct"/>
            <w:vMerge/>
            <w:vAlign w:val="center"/>
          </w:tcPr>
          <w:p w14:paraId="002B1821" w14:textId="77777777" w:rsidR="00170767" w:rsidRPr="00DD4019" w:rsidRDefault="00170767" w:rsidP="00170767">
            <w:pPr>
              <w:pStyle w:val="RepTable"/>
              <w:suppressAutoHyphens/>
              <w:rPr>
                <w:noProof w:val="0"/>
                <w:szCs w:val="20"/>
                <w:lang w:val="en-GB"/>
              </w:rPr>
            </w:pPr>
          </w:p>
        </w:tc>
        <w:tc>
          <w:tcPr>
            <w:tcW w:w="1015" w:type="pct"/>
          </w:tcPr>
          <w:p w14:paraId="10494DA8" w14:textId="77777777" w:rsidR="00170767" w:rsidRPr="00DD4019" w:rsidRDefault="00170767" w:rsidP="00170767">
            <w:pPr>
              <w:pStyle w:val="RepTable"/>
              <w:suppressAutoHyphens/>
              <w:rPr>
                <w:noProof w:val="0"/>
                <w:szCs w:val="20"/>
                <w:lang w:val="en-GB"/>
              </w:rPr>
            </w:pPr>
            <w:r w:rsidRPr="00DD4019">
              <w:rPr>
                <w:noProof w:val="0"/>
                <w:szCs w:val="20"/>
                <w:lang w:val="en-GB"/>
              </w:rPr>
              <w:t>Re-entry (75</w:t>
            </w:r>
            <w:r w:rsidRPr="00DD4019">
              <w:rPr>
                <w:noProof w:val="0"/>
                <w:szCs w:val="20"/>
                <w:vertAlign w:val="superscript"/>
                <w:lang w:val="en-GB"/>
              </w:rPr>
              <w:t>th</w:t>
            </w:r>
            <w:r w:rsidRPr="00DD4019">
              <w:rPr>
                <w:noProof w:val="0"/>
                <w:szCs w:val="20"/>
                <w:lang w:val="en-GB"/>
              </w:rPr>
              <w:t xml:space="preserve"> perc.)</w:t>
            </w:r>
          </w:p>
        </w:tc>
        <w:tc>
          <w:tcPr>
            <w:tcW w:w="815" w:type="pct"/>
            <w:tcBorders>
              <w:top w:val="single" w:sz="8" w:space="0" w:color="333333"/>
              <w:bottom w:val="single" w:sz="8" w:space="0" w:color="333333"/>
            </w:tcBorders>
            <w:vAlign w:val="center"/>
          </w:tcPr>
          <w:p w14:paraId="6734EB31"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0.02</w:t>
            </w:r>
          </w:p>
        </w:tc>
        <w:tc>
          <w:tcPr>
            <w:tcW w:w="815" w:type="pct"/>
            <w:tcBorders>
              <w:top w:val="single" w:sz="8" w:space="0" w:color="333333"/>
              <w:bottom w:val="single" w:sz="8" w:space="0" w:color="333333"/>
            </w:tcBorders>
            <w:vAlign w:val="center"/>
          </w:tcPr>
          <w:p w14:paraId="742F91BE"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1.1</w:t>
            </w:r>
          </w:p>
        </w:tc>
        <w:tc>
          <w:tcPr>
            <w:tcW w:w="816" w:type="pct"/>
            <w:tcBorders>
              <w:top w:val="single" w:sz="8" w:space="0" w:color="333333"/>
              <w:bottom w:val="single" w:sz="8" w:space="0" w:color="333333"/>
            </w:tcBorders>
            <w:shd w:val="clear" w:color="auto" w:fill="BDD6EE" w:themeFill="accent5" w:themeFillTint="66"/>
            <w:vAlign w:val="center"/>
          </w:tcPr>
          <w:p w14:paraId="25E183A5" w14:textId="77777777" w:rsidR="00170767" w:rsidRPr="008A35D9" w:rsidRDefault="00170767" w:rsidP="00170767">
            <w:pPr>
              <w:pStyle w:val="RepTable"/>
              <w:suppressAutoHyphens/>
              <w:jc w:val="center"/>
              <w:rPr>
                <w:rFonts w:eastAsia="Arial"/>
                <w:noProof w:val="0"/>
                <w:szCs w:val="20"/>
                <w:lang w:val="en-GB"/>
              </w:rPr>
            </w:pPr>
            <w:r w:rsidRPr="008A35D9">
              <w:rPr>
                <w:rFonts w:eastAsia="Arial"/>
                <w:noProof w:val="0"/>
                <w:szCs w:val="20"/>
                <w:lang w:val="en-GB"/>
              </w:rPr>
              <w:t>0.002</w:t>
            </w:r>
          </w:p>
        </w:tc>
        <w:tc>
          <w:tcPr>
            <w:tcW w:w="815" w:type="pct"/>
            <w:tcBorders>
              <w:top w:val="single" w:sz="8" w:space="0" w:color="333333"/>
              <w:bottom w:val="single" w:sz="8" w:space="0" w:color="333333"/>
            </w:tcBorders>
            <w:shd w:val="clear" w:color="auto" w:fill="BDD6EE" w:themeFill="accent5" w:themeFillTint="66"/>
            <w:vAlign w:val="center"/>
          </w:tcPr>
          <w:p w14:paraId="033A7DF4" w14:textId="77777777" w:rsidR="00170767" w:rsidRPr="008A35D9" w:rsidRDefault="00170767" w:rsidP="00170767">
            <w:pPr>
              <w:pStyle w:val="RepTable"/>
              <w:suppressAutoHyphens/>
              <w:jc w:val="center"/>
              <w:rPr>
                <w:rFonts w:eastAsia="Arial"/>
                <w:noProof w:val="0"/>
                <w:szCs w:val="20"/>
                <w:lang w:val="en-GB"/>
              </w:rPr>
            </w:pPr>
            <w:r w:rsidRPr="008A35D9">
              <w:rPr>
                <w:rFonts w:eastAsia="Arial"/>
                <w:noProof w:val="0"/>
                <w:szCs w:val="20"/>
                <w:lang w:val="en-GB"/>
              </w:rPr>
              <w:t>0.7</w:t>
            </w:r>
          </w:p>
        </w:tc>
      </w:tr>
      <w:tr w:rsidR="00170767" w:rsidRPr="00DD4019" w14:paraId="609197D6" w14:textId="77777777" w:rsidTr="000803FA">
        <w:tc>
          <w:tcPr>
            <w:tcW w:w="724" w:type="pct"/>
            <w:vMerge/>
            <w:vAlign w:val="center"/>
          </w:tcPr>
          <w:p w14:paraId="48329354" w14:textId="77777777" w:rsidR="00170767" w:rsidRPr="00DD4019" w:rsidRDefault="00170767" w:rsidP="00170767">
            <w:pPr>
              <w:pStyle w:val="RepTable"/>
              <w:suppressAutoHyphens/>
              <w:rPr>
                <w:noProof w:val="0"/>
                <w:szCs w:val="20"/>
                <w:lang w:val="en-GB"/>
              </w:rPr>
            </w:pPr>
          </w:p>
        </w:tc>
        <w:tc>
          <w:tcPr>
            <w:tcW w:w="1015" w:type="pct"/>
          </w:tcPr>
          <w:p w14:paraId="574ADBB3" w14:textId="77777777" w:rsidR="00170767" w:rsidRPr="00DD4019" w:rsidRDefault="00170767" w:rsidP="00170767">
            <w:pPr>
              <w:pStyle w:val="RepTable"/>
              <w:suppressAutoHyphens/>
              <w:rPr>
                <w:noProof w:val="0"/>
                <w:szCs w:val="20"/>
                <w:lang w:val="en-GB"/>
              </w:rPr>
            </w:pPr>
            <w:r w:rsidRPr="00DD4019">
              <w:rPr>
                <w:b/>
                <w:noProof w:val="0"/>
                <w:szCs w:val="20"/>
                <w:lang w:val="en-GB"/>
              </w:rPr>
              <w:t>Sum (mean</w:t>
            </w:r>
            <w:r w:rsidRPr="00DD4019">
              <w:rPr>
                <w:noProof w:val="0"/>
                <w:szCs w:val="20"/>
                <w:lang w:val="en-GB"/>
              </w:rPr>
              <w:t>)</w:t>
            </w:r>
          </w:p>
        </w:tc>
        <w:tc>
          <w:tcPr>
            <w:tcW w:w="815" w:type="pct"/>
            <w:tcBorders>
              <w:top w:val="single" w:sz="8" w:space="0" w:color="333333"/>
              <w:bottom w:val="single" w:sz="8" w:space="0" w:color="333333"/>
            </w:tcBorders>
            <w:vAlign w:val="center"/>
          </w:tcPr>
          <w:p w14:paraId="6DDB483A"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0.03</w:t>
            </w:r>
          </w:p>
        </w:tc>
        <w:tc>
          <w:tcPr>
            <w:tcW w:w="815" w:type="pct"/>
            <w:tcBorders>
              <w:top w:val="single" w:sz="8" w:space="0" w:color="333333"/>
              <w:bottom w:val="single" w:sz="8" w:space="0" w:color="333333"/>
            </w:tcBorders>
            <w:vAlign w:val="center"/>
          </w:tcPr>
          <w:p w14:paraId="106ECFFC" w14:textId="77777777" w:rsidR="00170767" w:rsidRPr="00DD4019" w:rsidRDefault="00170767" w:rsidP="00170767">
            <w:pPr>
              <w:pStyle w:val="RepTable"/>
              <w:suppressAutoHyphens/>
              <w:jc w:val="center"/>
              <w:rPr>
                <w:rFonts w:eastAsia="Arial"/>
                <w:noProof w:val="0"/>
                <w:color w:val="111111"/>
                <w:szCs w:val="20"/>
                <w:lang w:val="en-GB"/>
              </w:rPr>
            </w:pPr>
            <w:r w:rsidRPr="00DD4019">
              <w:rPr>
                <w:rFonts w:eastAsia="Arial"/>
                <w:noProof w:val="0"/>
                <w:color w:val="111111"/>
                <w:szCs w:val="20"/>
                <w:lang w:val="en-GB"/>
              </w:rPr>
              <w:t>1.5</w:t>
            </w:r>
          </w:p>
        </w:tc>
        <w:tc>
          <w:tcPr>
            <w:tcW w:w="816" w:type="pct"/>
            <w:tcBorders>
              <w:top w:val="single" w:sz="8" w:space="0" w:color="333333"/>
              <w:bottom w:val="single" w:sz="8" w:space="0" w:color="333333"/>
            </w:tcBorders>
            <w:shd w:val="clear" w:color="auto" w:fill="BDD6EE" w:themeFill="accent5" w:themeFillTint="66"/>
            <w:vAlign w:val="center"/>
          </w:tcPr>
          <w:p w14:paraId="7417BAB6" w14:textId="77777777" w:rsidR="00170767" w:rsidRPr="008A35D9" w:rsidRDefault="00170767" w:rsidP="00170767">
            <w:pPr>
              <w:pStyle w:val="RepTable"/>
              <w:suppressAutoHyphens/>
              <w:jc w:val="center"/>
              <w:rPr>
                <w:rFonts w:eastAsia="Arial"/>
                <w:noProof w:val="0"/>
                <w:szCs w:val="20"/>
                <w:lang w:val="en-GB"/>
              </w:rPr>
            </w:pPr>
            <w:r w:rsidRPr="008A35D9">
              <w:rPr>
                <w:rFonts w:eastAsia="Arial"/>
                <w:noProof w:val="0"/>
                <w:szCs w:val="20"/>
                <w:lang w:val="en-GB"/>
              </w:rPr>
              <w:t>0.003</w:t>
            </w:r>
          </w:p>
        </w:tc>
        <w:tc>
          <w:tcPr>
            <w:tcW w:w="815" w:type="pct"/>
            <w:tcBorders>
              <w:top w:val="single" w:sz="8" w:space="0" w:color="333333"/>
              <w:bottom w:val="single" w:sz="8" w:space="0" w:color="333333"/>
            </w:tcBorders>
            <w:shd w:val="clear" w:color="auto" w:fill="BDD6EE" w:themeFill="accent5" w:themeFillTint="66"/>
            <w:vAlign w:val="center"/>
          </w:tcPr>
          <w:p w14:paraId="2AE64FD6" w14:textId="77777777" w:rsidR="00170767" w:rsidRPr="008A35D9" w:rsidRDefault="00170767" w:rsidP="00170767">
            <w:pPr>
              <w:pStyle w:val="RepTable"/>
              <w:suppressAutoHyphens/>
              <w:jc w:val="center"/>
              <w:rPr>
                <w:rFonts w:eastAsia="Arial"/>
                <w:noProof w:val="0"/>
                <w:szCs w:val="20"/>
                <w:lang w:val="en-GB"/>
              </w:rPr>
            </w:pPr>
            <w:r w:rsidRPr="008A35D9">
              <w:rPr>
                <w:rFonts w:eastAsia="Arial"/>
                <w:noProof w:val="0"/>
                <w:szCs w:val="20"/>
                <w:lang w:val="en-GB"/>
              </w:rPr>
              <w:t>1.1</w:t>
            </w:r>
          </w:p>
        </w:tc>
      </w:tr>
    </w:tbl>
    <w:p w14:paraId="34A80E63" w14:textId="77777777" w:rsidR="00170767" w:rsidRDefault="00170767" w:rsidP="007B138C">
      <w:pPr>
        <w:pStyle w:val="RepStandard"/>
        <w:rPr>
          <w:rFonts w:eastAsia="SimSun"/>
          <w:szCs w:val="20"/>
          <w:lang w:val="en-GB" w:eastAsia="zh-CN"/>
        </w:rPr>
      </w:pPr>
    </w:p>
    <w:p w14:paraId="40F55D97" w14:textId="06483E26" w:rsidR="007674A2" w:rsidRDefault="00A37FA9" w:rsidP="007B138C">
      <w:pPr>
        <w:pStyle w:val="RepStandard"/>
        <w:rPr>
          <w:rFonts w:eastAsia="SimSun"/>
          <w:szCs w:val="20"/>
          <w:lang w:val="en-GB" w:eastAsia="zh-CN"/>
        </w:rPr>
      </w:pPr>
      <w:r w:rsidRPr="00A37FA9">
        <w:rPr>
          <w:rFonts w:eastAsia="SimSun"/>
          <w:szCs w:val="20"/>
          <w:lang w:val="en-GB" w:eastAsia="zh-CN"/>
        </w:rPr>
        <w:t xml:space="preserve">In the absence of the acute AOEL (AAOEL) no need for the assessment of specific bystander exposure has been identified. In this case bystanders have been covered by the respective resident exposure assessments. The predicted resident exposure following </w:t>
      </w:r>
      <w:r>
        <w:rPr>
          <w:rFonts w:eastAsia="SimSun"/>
          <w:szCs w:val="20"/>
          <w:lang w:val="en-GB" w:eastAsia="zh-CN"/>
        </w:rPr>
        <w:t>E</w:t>
      </w:r>
      <w:r w:rsidRPr="00A37FA9">
        <w:rPr>
          <w:rFonts w:eastAsia="SimSun"/>
          <w:szCs w:val="20"/>
          <w:lang w:val="en-GB" w:eastAsia="zh-CN"/>
        </w:rPr>
        <w:t>FSA guidance 2022 indicated that the acceptable operator exposure level (AOEL) will not be exceeded.</w:t>
      </w:r>
    </w:p>
    <w:p w14:paraId="11304E7A" w14:textId="77777777" w:rsidR="00421552" w:rsidRDefault="00421552" w:rsidP="007B138C">
      <w:pPr>
        <w:pStyle w:val="RepStandard"/>
        <w:rPr>
          <w:rFonts w:eastAsia="SimSun"/>
          <w:szCs w:val="20"/>
          <w:lang w:val="en-GB" w:eastAsia="zh-CN"/>
        </w:rPr>
      </w:pPr>
    </w:p>
    <w:p w14:paraId="2153B7F1" w14:textId="23C46C53" w:rsidR="00421552" w:rsidRPr="008A35D9" w:rsidRDefault="00421552" w:rsidP="008A35D9">
      <w:pPr>
        <w:pStyle w:val="RepStandard"/>
        <w:shd w:val="clear" w:color="auto" w:fill="BDD6EE" w:themeFill="accent5" w:themeFillTint="66"/>
        <w:rPr>
          <w:lang w:val="en-GB"/>
        </w:rPr>
      </w:pPr>
      <w:r w:rsidRPr="008A35D9">
        <w:rPr>
          <w:lang w:val="en-GB"/>
        </w:rPr>
        <w:t>Acute risk assessment from combined exposure</w:t>
      </w:r>
    </w:p>
    <w:p w14:paraId="6FA83720" w14:textId="776819C4" w:rsidR="00421552" w:rsidRPr="008A35D9" w:rsidRDefault="00421552" w:rsidP="008A35D9">
      <w:pPr>
        <w:pStyle w:val="RepStandard"/>
        <w:shd w:val="clear" w:color="auto" w:fill="BDD6EE" w:themeFill="accent5" w:themeFillTint="66"/>
        <w:rPr>
          <w:lang w:val="en-GB"/>
        </w:rPr>
      </w:pPr>
      <w:r w:rsidRPr="008A35D9">
        <w:rPr>
          <w:lang w:val="en-GB"/>
        </w:rPr>
        <w:t>The Hazard Index is &lt; 1. Thus combined exposure to all active substances in BAS 743 03 F is not expected to present a risk for operators, workers, bystanders and residents.</w:t>
      </w:r>
    </w:p>
    <w:p w14:paraId="6FB15CE0" w14:textId="77777777" w:rsidR="00421552" w:rsidRDefault="00421552" w:rsidP="007B138C">
      <w:pPr>
        <w:pStyle w:val="RepStandard"/>
        <w:rPr>
          <w:rFonts w:eastAsia="SimSun"/>
          <w:szCs w:val="20"/>
          <w:lang w:val="en-GB" w:eastAsia="zh-CN"/>
        </w:rPr>
      </w:pPr>
    </w:p>
    <w:p w14:paraId="20144C8A" w14:textId="7AE4E988" w:rsidR="00141B58" w:rsidRDefault="00141B58" w:rsidP="00BE15E8">
      <w:pPr>
        <w:pStyle w:val="Nagwek2"/>
        <w:rPr>
          <w:lang w:val="en-GB"/>
        </w:rPr>
      </w:pPr>
      <w:bookmarkStart w:id="295" w:name="_Toc412121472"/>
      <w:bookmarkStart w:id="296" w:name="_Toc413398963"/>
      <w:bookmarkStart w:id="297" w:name="_Toc413399018"/>
      <w:bookmarkStart w:id="298" w:name="_Toc413923334"/>
      <w:bookmarkStart w:id="299" w:name="_Toc414364049"/>
      <w:bookmarkStart w:id="300" w:name="_Toc414540341"/>
      <w:bookmarkStart w:id="301" w:name="_Toc414547823"/>
      <w:bookmarkStart w:id="302" w:name="_Toc200363867"/>
      <w:r w:rsidRPr="002D6140">
        <w:rPr>
          <w:lang w:val="en-GB"/>
        </w:rPr>
        <w:t>Residues and consumer exposure</w:t>
      </w:r>
      <w:bookmarkEnd w:id="286"/>
      <w:r w:rsidRPr="002D6140">
        <w:rPr>
          <w:lang w:val="en-GB"/>
        </w:rPr>
        <w:t xml:space="preserve"> (Part B, Section 7)</w:t>
      </w:r>
      <w:bookmarkEnd w:id="295"/>
      <w:bookmarkEnd w:id="296"/>
      <w:bookmarkEnd w:id="297"/>
      <w:bookmarkEnd w:id="298"/>
      <w:bookmarkEnd w:id="299"/>
      <w:bookmarkEnd w:id="300"/>
      <w:bookmarkEnd w:id="301"/>
      <w:bookmarkEnd w:id="302"/>
    </w:p>
    <w:p w14:paraId="009A1B73" w14:textId="69A205DD" w:rsidR="00E83500" w:rsidRPr="00E83500" w:rsidRDefault="00E83500" w:rsidP="00E83500">
      <w:pPr>
        <w:pStyle w:val="RepStandard"/>
        <w:shd w:val="clear" w:color="auto" w:fill="D9D9D9" w:themeFill="background1" w:themeFillShade="D9"/>
        <w:rPr>
          <w:lang w:val="en-GB"/>
        </w:rPr>
      </w:pPr>
      <w:proofErr w:type="spellStart"/>
      <w:r w:rsidRPr="00E83500">
        <w:rPr>
          <w:b/>
          <w:bCs/>
          <w:lang w:val="en-GB"/>
        </w:rPr>
        <w:t>zRMS</w:t>
      </w:r>
      <w:proofErr w:type="spellEnd"/>
      <w:r>
        <w:rPr>
          <w:lang w:val="en-GB"/>
        </w:rPr>
        <w:t>: the applicant comments accepted.</w:t>
      </w:r>
    </w:p>
    <w:p w14:paraId="74589600" w14:textId="77777777" w:rsidR="00141B58" w:rsidRPr="002D6140" w:rsidRDefault="00141B58" w:rsidP="0013776E">
      <w:pPr>
        <w:pStyle w:val="Nagwek3"/>
        <w:rPr>
          <w:lang w:val="en-GB"/>
        </w:rPr>
      </w:pPr>
      <w:bookmarkStart w:id="303" w:name="_Toc236630385"/>
      <w:bookmarkStart w:id="304" w:name="_Toc412121473"/>
      <w:bookmarkStart w:id="305" w:name="_Toc413398964"/>
      <w:bookmarkStart w:id="306" w:name="_Toc413399019"/>
      <w:bookmarkStart w:id="307" w:name="_Toc413923335"/>
      <w:bookmarkStart w:id="308" w:name="_Toc414364050"/>
      <w:bookmarkStart w:id="309" w:name="_Toc414540342"/>
      <w:bookmarkStart w:id="310" w:name="_Toc414547824"/>
      <w:bookmarkStart w:id="311" w:name="_Ref65063487"/>
      <w:bookmarkStart w:id="312" w:name="_Toc200363868"/>
      <w:r w:rsidRPr="002D6140">
        <w:rPr>
          <w:lang w:val="en-GB"/>
        </w:rPr>
        <w:t>Residues</w:t>
      </w:r>
      <w:bookmarkEnd w:id="303"/>
      <w:bookmarkEnd w:id="304"/>
      <w:bookmarkEnd w:id="305"/>
      <w:bookmarkEnd w:id="306"/>
      <w:bookmarkEnd w:id="307"/>
      <w:bookmarkEnd w:id="308"/>
      <w:bookmarkEnd w:id="309"/>
      <w:bookmarkEnd w:id="310"/>
      <w:bookmarkEnd w:id="311"/>
      <w:bookmarkEnd w:id="312"/>
    </w:p>
    <w:p w14:paraId="444F9EA9" w14:textId="77777777" w:rsidR="00407B92" w:rsidRPr="00CF4C3B" w:rsidRDefault="00407B92" w:rsidP="00E1337C">
      <w:pPr>
        <w:jc w:val="both"/>
        <w:rPr>
          <w:szCs w:val="24"/>
          <w:u w:val="single"/>
        </w:rPr>
      </w:pPr>
      <w:bookmarkStart w:id="313" w:name="_Hlk44575141"/>
      <w:bookmarkStart w:id="314" w:name="_Toc236630386"/>
      <w:proofErr w:type="spellStart"/>
      <w:r w:rsidRPr="00CF4C3B">
        <w:rPr>
          <w:szCs w:val="24"/>
          <w:u w:val="single"/>
        </w:rPr>
        <w:t>Ametoctradin</w:t>
      </w:r>
      <w:proofErr w:type="spellEnd"/>
    </w:p>
    <w:p w14:paraId="3D86A285" w14:textId="77777777" w:rsidR="00407B92" w:rsidRPr="00CF4C3B" w:rsidRDefault="00407B92" w:rsidP="00E1337C">
      <w:pPr>
        <w:jc w:val="both"/>
        <w:rPr>
          <w:szCs w:val="24"/>
        </w:rPr>
      </w:pPr>
    </w:p>
    <w:p w14:paraId="71159C15" w14:textId="55FC551C" w:rsidR="00407B92" w:rsidRDefault="00537576" w:rsidP="000607CC">
      <w:pPr>
        <w:spacing w:after="240"/>
        <w:jc w:val="both"/>
        <w:rPr>
          <w:szCs w:val="24"/>
        </w:rPr>
      </w:pPr>
      <w:r>
        <w:rPr>
          <w:szCs w:val="24"/>
        </w:rPr>
        <w:t>Th</w:t>
      </w:r>
      <w:r w:rsidR="00407B92" w:rsidRPr="00CF4C3B">
        <w:rPr>
          <w:szCs w:val="24"/>
        </w:rPr>
        <w:t xml:space="preserve">e metabolism of </w:t>
      </w:r>
      <w:proofErr w:type="spellStart"/>
      <w:r w:rsidR="00C814CC">
        <w:rPr>
          <w:szCs w:val="24"/>
        </w:rPr>
        <w:t>Ametoctradin</w:t>
      </w:r>
      <w:proofErr w:type="spellEnd"/>
      <w:r w:rsidR="00C814CC">
        <w:rPr>
          <w:szCs w:val="24"/>
        </w:rPr>
        <w:t xml:space="preserve"> </w:t>
      </w:r>
      <w:r w:rsidR="00407B92" w:rsidRPr="00CF4C3B">
        <w:rPr>
          <w:szCs w:val="24"/>
        </w:rPr>
        <w:t xml:space="preserve">have been evaluated in context of the </w:t>
      </w:r>
      <w:r>
        <w:rPr>
          <w:szCs w:val="24"/>
        </w:rPr>
        <w:t xml:space="preserve">active substance approval </w:t>
      </w:r>
      <w:r w:rsidR="00407B92" w:rsidRPr="00CF4C3B">
        <w:rPr>
          <w:szCs w:val="24"/>
        </w:rPr>
        <w:t>procedure.</w:t>
      </w:r>
    </w:p>
    <w:p w14:paraId="2EC6A0B1" w14:textId="77C394E0" w:rsidR="00537576" w:rsidRPr="00537576" w:rsidRDefault="00537576" w:rsidP="000607CC">
      <w:pPr>
        <w:pStyle w:val="RepStandard"/>
        <w:suppressAutoHyphens/>
        <w:spacing w:after="240"/>
        <w:rPr>
          <w:lang w:val="en-GB" w:eastAsia="en-US"/>
        </w:rPr>
      </w:pPr>
      <w:bookmarkStart w:id="315" w:name="_Hlk64897366"/>
      <w:r w:rsidRPr="00537576">
        <w:rPr>
          <w:lang w:val="en-GB" w:eastAsia="en-US"/>
        </w:rPr>
        <w:t xml:space="preserve">New residue trials are provided to support the intended uses. The effects of processing on the nature of residues and data on effects of processing on the amount of residue have been EU reviewed. </w:t>
      </w:r>
    </w:p>
    <w:p w14:paraId="0B9D3A51" w14:textId="77777777" w:rsidR="00537576" w:rsidRPr="00537576" w:rsidRDefault="00537576" w:rsidP="000607CC">
      <w:pPr>
        <w:pStyle w:val="RepStandard"/>
        <w:suppressAutoHyphens/>
        <w:spacing w:after="240"/>
        <w:rPr>
          <w:lang w:val="en-GB" w:eastAsia="en-US"/>
        </w:rPr>
      </w:pPr>
      <w:r w:rsidRPr="00537576">
        <w:rPr>
          <w:lang w:val="en-GB" w:eastAsia="en-US"/>
        </w:rPr>
        <w:t>Data on residues in succeeding crops are provided. It is very unlikely that residues will be present in succeeding crops, except rotated cereals and rotated strawberry, which are included in the risk assessments.</w:t>
      </w:r>
    </w:p>
    <w:p w14:paraId="1E48B48B" w14:textId="4EFCB810" w:rsidR="00537576" w:rsidRPr="00537576" w:rsidRDefault="00537576" w:rsidP="000607CC">
      <w:pPr>
        <w:pStyle w:val="RepStandard"/>
        <w:suppressAutoHyphens/>
        <w:spacing w:after="240"/>
        <w:rPr>
          <w:lang w:val="en-GB" w:eastAsia="en-US"/>
        </w:rPr>
      </w:pPr>
      <w:r w:rsidRPr="00537576">
        <w:rPr>
          <w:lang w:val="en-GB" w:eastAsia="en-US"/>
        </w:rPr>
        <w:t xml:space="preserve">No significant modification of the intake was calculated for livestock. Further investigation of residues as well as the modification of MRLs in commodities of animal origin is therefore not necessary. </w:t>
      </w:r>
    </w:p>
    <w:p w14:paraId="66430D9D" w14:textId="77777777" w:rsidR="00537576" w:rsidRPr="00537576" w:rsidRDefault="00537576" w:rsidP="00E1337C">
      <w:pPr>
        <w:pStyle w:val="RepStandard"/>
        <w:suppressAutoHyphens/>
        <w:rPr>
          <w:lang w:val="en-GB" w:eastAsia="en-US"/>
        </w:rPr>
      </w:pPr>
    </w:p>
    <w:p w14:paraId="7CAA7AA9" w14:textId="25334851" w:rsidR="00D0206C" w:rsidRDefault="00537576" w:rsidP="00E1337C">
      <w:pPr>
        <w:pStyle w:val="RepStandard"/>
        <w:suppressAutoHyphens/>
        <w:rPr>
          <w:lang w:val="en-GB" w:eastAsia="en-US"/>
        </w:rPr>
      </w:pPr>
      <w:r w:rsidRPr="00537576">
        <w:rPr>
          <w:lang w:val="en-GB" w:eastAsia="en-US"/>
        </w:rPr>
        <w:t>No MRL exceedance or consumer risk has been identified for the intended uses.</w:t>
      </w:r>
    </w:p>
    <w:p w14:paraId="3B6A177B" w14:textId="77777777" w:rsidR="00537576" w:rsidRDefault="00537576" w:rsidP="00E1337C">
      <w:pPr>
        <w:pStyle w:val="RepStandard"/>
        <w:suppressAutoHyphens/>
        <w:rPr>
          <w:u w:val="single"/>
        </w:rPr>
      </w:pPr>
    </w:p>
    <w:bookmarkEnd w:id="315"/>
    <w:p w14:paraId="4077C8DD" w14:textId="4C561BE1" w:rsidR="00407B92" w:rsidRPr="007216F7" w:rsidRDefault="00C814CC" w:rsidP="00E1337C">
      <w:pPr>
        <w:pStyle w:val="RepStandard"/>
        <w:rPr>
          <w:u w:val="single"/>
          <w:lang w:val="en-GB"/>
        </w:rPr>
      </w:pPr>
      <w:r>
        <w:rPr>
          <w:u w:val="single"/>
          <w:lang w:val="en-GB"/>
        </w:rPr>
        <w:t>Propamocarb</w:t>
      </w:r>
    </w:p>
    <w:p w14:paraId="4E619A21" w14:textId="77777777" w:rsidR="00407B92" w:rsidRPr="007216F7" w:rsidRDefault="00407B92" w:rsidP="00E1337C">
      <w:pPr>
        <w:pStyle w:val="RepStandard"/>
        <w:rPr>
          <w:lang w:val="en-GB"/>
        </w:rPr>
      </w:pPr>
    </w:p>
    <w:p w14:paraId="1162C7A5" w14:textId="0B20BF50" w:rsidR="00407B92" w:rsidRPr="00CF4C3B" w:rsidRDefault="00407B92" w:rsidP="000607CC">
      <w:pPr>
        <w:spacing w:after="240"/>
        <w:jc w:val="both"/>
      </w:pPr>
      <w:r w:rsidRPr="007216F7">
        <w:rPr>
          <w:lang w:val="en-GB"/>
        </w:rPr>
        <w:t xml:space="preserve">The </w:t>
      </w:r>
      <w:r w:rsidRPr="007216F7">
        <w:rPr>
          <w:szCs w:val="24"/>
        </w:rPr>
        <w:t xml:space="preserve">metabolism </w:t>
      </w:r>
      <w:r w:rsidR="00537576">
        <w:rPr>
          <w:szCs w:val="24"/>
        </w:rPr>
        <w:t xml:space="preserve">of </w:t>
      </w:r>
      <w:r w:rsidR="00C814CC">
        <w:rPr>
          <w:szCs w:val="24"/>
        </w:rPr>
        <w:t>Propamocarb</w:t>
      </w:r>
      <w:r w:rsidR="00537576">
        <w:rPr>
          <w:szCs w:val="24"/>
        </w:rPr>
        <w:t xml:space="preserve"> has </w:t>
      </w:r>
      <w:r w:rsidRPr="007216F7">
        <w:rPr>
          <w:szCs w:val="24"/>
        </w:rPr>
        <w:t xml:space="preserve">been </w:t>
      </w:r>
      <w:r w:rsidRPr="00CF4C3B">
        <w:rPr>
          <w:szCs w:val="24"/>
        </w:rPr>
        <w:t xml:space="preserve">evaluated in context of the </w:t>
      </w:r>
      <w:r w:rsidR="00537576">
        <w:rPr>
          <w:szCs w:val="24"/>
        </w:rPr>
        <w:t xml:space="preserve">active substance approval </w:t>
      </w:r>
      <w:r w:rsidRPr="00CF4C3B">
        <w:rPr>
          <w:szCs w:val="24"/>
        </w:rPr>
        <w:t>procedure.</w:t>
      </w:r>
    </w:p>
    <w:p w14:paraId="1BAF398F" w14:textId="70EAB610" w:rsidR="00537576" w:rsidRPr="00537576" w:rsidRDefault="00537576" w:rsidP="000607CC">
      <w:pPr>
        <w:pStyle w:val="RepStandard"/>
        <w:spacing w:after="240"/>
        <w:rPr>
          <w:lang w:val="en-GB"/>
        </w:rPr>
      </w:pPr>
      <w:r w:rsidRPr="00537576">
        <w:rPr>
          <w:lang w:val="en-GB"/>
        </w:rPr>
        <w:t xml:space="preserve">New residue trials are provided to support the intended uses. The effects of processing on the nature of residues are available and data on effects of processing on the amount of residue have been EU reviewed. </w:t>
      </w:r>
    </w:p>
    <w:p w14:paraId="2C5ED3BD" w14:textId="77777777" w:rsidR="00537576" w:rsidRPr="00537576" w:rsidRDefault="00537576" w:rsidP="000607CC">
      <w:pPr>
        <w:pStyle w:val="RepStandard"/>
        <w:spacing w:after="240"/>
        <w:rPr>
          <w:lang w:val="en-GB"/>
        </w:rPr>
      </w:pPr>
      <w:r w:rsidRPr="00537576">
        <w:rPr>
          <w:lang w:val="en-GB"/>
        </w:rPr>
        <w:t>Data on residues in succeeding crops have been EU reviewed. It is very unlikely that residues will be present in succeeding crops.</w:t>
      </w:r>
    </w:p>
    <w:p w14:paraId="59F49163" w14:textId="70D57D33" w:rsidR="00537576" w:rsidRPr="00537576" w:rsidRDefault="00537576" w:rsidP="000607CC">
      <w:pPr>
        <w:pStyle w:val="RepStandard"/>
        <w:spacing w:after="240"/>
        <w:rPr>
          <w:lang w:val="en-GB"/>
        </w:rPr>
      </w:pPr>
      <w:r w:rsidRPr="00537576">
        <w:rPr>
          <w:lang w:val="en-GB"/>
        </w:rPr>
        <w:t xml:space="preserve">No significant modification of the intake was calculated for livestock. Further investigation of residues as well as the modification of MRLs in commodities of animal origin is therefore not necessary. </w:t>
      </w:r>
    </w:p>
    <w:p w14:paraId="751FCA1D" w14:textId="377A354B" w:rsidR="000A61D0" w:rsidRDefault="00537576" w:rsidP="00E1337C">
      <w:pPr>
        <w:pStyle w:val="RepStandard"/>
        <w:rPr>
          <w:lang w:val="en-GB"/>
        </w:rPr>
      </w:pPr>
      <w:r w:rsidRPr="00537576">
        <w:rPr>
          <w:lang w:val="en-GB"/>
        </w:rPr>
        <w:t>No MRL exceedance or consumer risk has been identified for the intended uses.</w:t>
      </w:r>
    </w:p>
    <w:p w14:paraId="03DBB6BB" w14:textId="77777777" w:rsidR="00141B58" w:rsidRPr="002D6140" w:rsidRDefault="00141B58" w:rsidP="0013776E">
      <w:pPr>
        <w:pStyle w:val="Nagwek3"/>
        <w:rPr>
          <w:lang w:val="en-GB"/>
        </w:rPr>
      </w:pPr>
      <w:bookmarkStart w:id="316" w:name="_Toc412121474"/>
      <w:bookmarkStart w:id="317" w:name="_Toc413398965"/>
      <w:bookmarkStart w:id="318" w:name="_Toc413399020"/>
      <w:bookmarkStart w:id="319" w:name="_Toc413923336"/>
      <w:bookmarkStart w:id="320" w:name="_Toc414364051"/>
      <w:bookmarkStart w:id="321" w:name="_Toc414540343"/>
      <w:bookmarkStart w:id="322" w:name="_Toc414547825"/>
      <w:bookmarkStart w:id="323" w:name="_Toc200363869"/>
      <w:bookmarkEnd w:id="313"/>
      <w:r w:rsidRPr="002D6140">
        <w:rPr>
          <w:lang w:val="en-GB"/>
        </w:rPr>
        <w:t>Consumer exposure</w:t>
      </w:r>
      <w:bookmarkEnd w:id="314"/>
      <w:bookmarkEnd w:id="316"/>
      <w:bookmarkEnd w:id="317"/>
      <w:bookmarkEnd w:id="318"/>
      <w:bookmarkEnd w:id="319"/>
      <w:bookmarkEnd w:id="320"/>
      <w:bookmarkEnd w:id="321"/>
      <w:bookmarkEnd w:id="322"/>
      <w:bookmarkEnd w:id="323"/>
    </w:p>
    <w:p w14:paraId="4BB33A69" w14:textId="77777777" w:rsidR="00407B92" w:rsidRPr="00F327B8" w:rsidRDefault="00407B92" w:rsidP="00407B92">
      <w:pPr>
        <w:jc w:val="both"/>
        <w:rPr>
          <w:szCs w:val="24"/>
          <w:u w:val="single"/>
        </w:rPr>
      </w:pPr>
      <w:bookmarkStart w:id="324" w:name="_Hlk44575029"/>
      <w:bookmarkStart w:id="325" w:name="_Toc236630387"/>
      <w:proofErr w:type="spellStart"/>
      <w:r w:rsidRPr="00F327B8">
        <w:rPr>
          <w:szCs w:val="24"/>
          <w:u w:val="single"/>
        </w:rPr>
        <w:t>Ametoctradin</w:t>
      </w:r>
      <w:proofErr w:type="spellEnd"/>
    </w:p>
    <w:p w14:paraId="35D4A0B7" w14:textId="77777777" w:rsidR="00407B92" w:rsidRPr="00F327B8" w:rsidRDefault="00407B92" w:rsidP="00407B92">
      <w:pPr>
        <w:pStyle w:val="RepStandard"/>
        <w:rPr>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80"/>
        <w:gridCol w:w="4966"/>
      </w:tblGrid>
      <w:tr w:rsidR="005D034B" w:rsidRPr="005D034B" w14:paraId="789DA09C" w14:textId="77777777" w:rsidTr="00170767">
        <w:tc>
          <w:tcPr>
            <w:tcW w:w="2343" w:type="pct"/>
          </w:tcPr>
          <w:p w14:paraId="6F0B3174" w14:textId="77777777" w:rsidR="005D034B" w:rsidRPr="005D034B" w:rsidRDefault="005D034B" w:rsidP="005D034B">
            <w:pPr>
              <w:widowControl w:val="0"/>
              <w:rPr>
                <w:sz w:val="20"/>
                <w:lang w:val="en-GB"/>
              </w:rPr>
            </w:pPr>
            <w:bookmarkStart w:id="326" w:name="_Toc161543259"/>
            <w:bookmarkStart w:id="327" w:name="_Toc240618404"/>
            <w:bookmarkStart w:id="328" w:name="_Toc240618448"/>
            <w:bookmarkStart w:id="329" w:name="_Toc240618518"/>
            <w:r w:rsidRPr="005D034B">
              <w:rPr>
                <w:sz w:val="20"/>
                <w:szCs w:val="20"/>
                <w:lang w:val="en-GB"/>
              </w:rPr>
              <w:t xml:space="preserve">TMDI (% ADI) according to EFSA </w:t>
            </w:r>
            <w:proofErr w:type="spellStart"/>
            <w:r w:rsidRPr="005D034B">
              <w:rPr>
                <w:sz w:val="20"/>
                <w:szCs w:val="20"/>
                <w:lang w:val="en-GB"/>
              </w:rPr>
              <w:t>PRIMo</w:t>
            </w:r>
            <w:proofErr w:type="spellEnd"/>
          </w:p>
        </w:tc>
        <w:tc>
          <w:tcPr>
            <w:tcW w:w="2657" w:type="pct"/>
            <w:vAlign w:val="center"/>
          </w:tcPr>
          <w:p w14:paraId="1B752874" w14:textId="77777777" w:rsidR="005D034B" w:rsidRPr="005D034B" w:rsidRDefault="005D034B" w:rsidP="005D034B">
            <w:pPr>
              <w:rPr>
                <w:sz w:val="20"/>
                <w:szCs w:val="20"/>
                <w:lang w:val="en-GB" w:eastAsia="en-GB"/>
              </w:rPr>
            </w:pPr>
            <w:r w:rsidRPr="005D034B">
              <w:rPr>
                <w:sz w:val="20"/>
                <w:szCs w:val="20"/>
                <w:lang w:val="en-GB" w:eastAsia="en-GB"/>
              </w:rPr>
              <w:t>0.9% (Based on NL toddler)</w:t>
            </w:r>
          </w:p>
        </w:tc>
      </w:tr>
      <w:tr w:rsidR="005D034B" w:rsidRPr="005D034B" w14:paraId="2991078A" w14:textId="77777777" w:rsidTr="00170767">
        <w:tc>
          <w:tcPr>
            <w:tcW w:w="2343" w:type="pct"/>
          </w:tcPr>
          <w:p w14:paraId="522782E5" w14:textId="77777777" w:rsidR="005D034B" w:rsidRPr="005D034B" w:rsidRDefault="005D034B" w:rsidP="005D034B">
            <w:pPr>
              <w:widowControl w:val="0"/>
              <w:rPr>
                <w:sz w:val="20"/>
                <w:lang w:val="en-GB"/>
              </w:rPr>
            </w:pPr>
            <w:r w:rsidRPr="005D034B">
              <w:rPr>
                <w:sz w:val="20"/>
                <w:szCs w:val="20"/>
                <w:lang w:val="en-GB"/>
              </w:rPr>
              <w:t xml:space="preserve">IEDI (% ADI) according to EFSA </w:t>
            </w:r>
            <w:proofErr w:type="spellStart"/>
            <w:r w:rsidRPr="005D034B">
              <w:rPr>
                <w:sz w:val="20"/>
                <w:szCs w:val="20"/>
                <w:lang w:val="en-GB"/>
              </w:rPr>
              <w:t>PRIMo</w:t>
            </w:r>
            <w:proofErr w:type="spellEnd"/>
            <w:r w:rsidRPr="005D034B" w:rsidDel="001A4623">
              <w:rPr>
                <w:sz w:val="20"/>
                <w:szCs w:val="20"/>
                <w:lang w:val="en-GB"/>
              </w:rPr>
              <w:t xml:space="preserve"> </w:t>
            </w:r>
          </w:p>
        </w:tc>
        <w:tc>
          <w:tcPr>
            <w:tcW w:w="2657" w:type="pct"/>
            <w:vAlign w:val="center"/>
          </w:tcPr>
          <w:p w14:paraId="50D57FB4" w14:textId="77777777" w:rsidR="005D034B" w:rsidRPr="005D034B" w:rsidRDefault="005D034B" w:rsidP="005D034B">
            <w:pPr>
              <w:rPr>
                <w:sz w:val="20"/>
                <w:szCs w:val="20"/>
              </w:rPr>
            </w:pPr>
            <w:r w:rsidRPr="005D034B">
              <w:rPr>
                <w:sz w:val="20"/>
                <w:szCs w:val="20"/>
              </w:rPr>
              <w:t>Not conducted, TMDI &lt;&lt;100%</w:t>
            </w:r>
          </w:p>
        </w:tc>
      </w:tr>
      <w:tr w:rsidR="005D034B" w:rsidRPr="005D034B" w14:paraId="16DD8198" w14:textId="77777777" w:rsidTr="00170767">
        <w:tc>
          <w:tcPr>
            <w:tcW w:w="2343" w:type="pct"/>
          </w:tcPr>
          <w:p w14:paraId="3BDB093B" w14:textId="77777777" w:rsidR="005D034B" w:rsidRPr="005D034B" w:rsidRDefault="005D034B" w:rsidP="005D034B">
            <w:pPr>
              <w:widowControl w:val="0"/>
              <w:rPr>
                <w:noProof/>
                <w:sz w:val="20"/>
                <w:lang w:val="en-GB"/>
              </w:rPr>
            </w:pPr>
            <w:r w:rsidRPr="005D034B">
              <w:rPr>
                <w:noProof/>
                <w:sz w:val="20"/>
                <w:lang w:val="en-GB"/>
              </w:rPr>
              <w:t>IESTI (% ARfD) according to EFSA PRIMo</w:t>
            </w:r>
          </w:p>
        </w:tc>
        <w:tc>
          <w:tcPr>
            <w:tcW w:w="2657" w:type="pct"/>
          </w:tcPr>
          <w:p w14:paraId="5CFDFCF1" w14:textId="77777777" w:rsidR="005D034B" w:rsidRPr="005D034B" w:rsidRDefault="005D034B" w:rsidP="005D034B">
            <w:pPr>
              <w:widowControl w:val="0"/>
              <w:rPr>
                <w:sz w:val="20"/>
                <w:lang w:val="en-GB"/>
              </w:rPr>
            </w:pPr>
            <w:r w:rsidRPr="005D034B">
              <w:rPr>
                <w:sz w:val="20"/>
                <w:lang w:val="en-GB"/>
              </w:rPr>
              <w:t xml:space="preserve">Not applicable (no </w:t>
            </w:r>
            <w:proofErr w:type="spellStart"/>
            <w:r w:rsidRPr="005D034B">
              <w:rPr>
                <w:sz w:val="20"/>
                <w:lang w:val="en-GB"/>
              </w:rPr>
              <w:t>ARfD</w:t>
            </w:r>
            <w:proofErr w:type="spellEnd"/>
            <w:r w:rsidRPr="005D034B">
              <w:rPr>
                <w:sz w:val="20"/>
                <w:lang w:val="en-GB"/>
              </w:rPr>
              <w:t>)</w:t>
            </w:r>
          </w:p>
        </w:tc>
      </w:tr>
    </w:tbl>
    <w:p w14:paraId="4AC1681A" w14:textId="77777777" w:rsidR="005D034B" w:rsidRPr="005D034B" w:rsidRDefault="005D034B" w:rsidP="005D034B">
      <w:pPr>
        <w:widowControl w:val="0"/>
        <w:jc w:val="both"/>
        <w:rPr>
          <w:lang w:eastAsia="en-US"/>
        </w:rPr>
      </w:pPr>
    </w:p>
    <w:p w14:paraId="78C39D03" w14:textId="66D81D35" w:rsidR="005D034B" w:rsidRPr="005D034B" w:rsidRDefault="005D034B" w:rsidP="005D034B">
      <w:pPr>
        <w:widowControl w:val="0"/>
        <w:jc w:val="both"/>
        <w:rPr>
          <w:lang w:eastAsia="en-US"/>
        </w:rPr>
      </w:pPr>
      <w:r w:rsidRPr="005D034B">
        <w:rPr>
          <w:lang w:eastAsia="en-US"/>
        </w:rPr>
        <w:t xml:space="preserve">The proposed uses of </w:t>
      </w:r>
      <w:proofErr w:type="spellStart"/>
      <w:r w:rsidR="00C814CC">
        <w:rPr>
          <w:lang w:eastAsia="en-US"/>
        </w:rPr>
        <w:t>Ametoctradin</w:t>
      </w:r>
      <w:proofErr w:type="spellEnd"/>
      <w:r w:rsidR="00C814CC">
        <w:rPr>
          <w:lang w:eastAsia="en-US"/>
        </w:rPr>
        <w:t xml:space="preserve"> </w:t>
      </w:r>
      <w:r w:rsidRPr="005D034B">
        <w:rPr>
          <w:lang w:eastAsia="en-US"/>
        </w:rPr>
        <w:t>in BAS 743 03 F do not represent unacceptable chronic risks for the consumer.</w:t>
      </w:r>
      <w:bookmarkEnd w:id="326"/>
      <w:bookmarkEnd w:id="327"/>
      <w:bookmarkEnd w:id="328"/>
      <w:bookmarkEnd w:id="329"/>
    </w:p>
    <w:p w14:paraId="292360E0" w14:textId="552EF685" w:rsidR="00407B92" w:rsidRPr="00F327B8" w:rsidRDefault="00407B92" w:rsidP="005D034B">
      <w:pPr>
        <w:keepNext/>
        <w:keepLines/>
        <w:tabs>
          <w:tab w:val="left" w:pos="720"/>
        </w:tabs>
        <w:spacing w:line="280" w:lineRule="exact"/>
        <w:jc w:val="both"/>
        <w:rPr>
          <w:u w:val="single"/>
        </w:rPr>
      </w:pPr>
    </w:p>
    <w:p w14:paraId="65EDF784" w14:textId="36D8334D" w:rsidR="00407B92" w:rsidRPr="00F327B8" w:rsidRDefault="00C814CC" w:rsidP="00407B92">
      <w:pPr>
        <w:pStyle w:val="RepStandard"/>
        <w:rPr>
          <w:u w:val="single"/>
          <w:lang w:val="en-GB"/>
        </w:rPr>
      </w:pPr>
      <w:r>
        <w:rPr>
          <w:u w:val="single"/>
          <w:lang w:val="en-GB"/>
        </w:rPr>
        <w:t>Propamocarb</w:t>
      </w:r>
    </w:p>
    <w:p w14:paraId="753D809B" w14:textId="77777777" w:rsidR="00407B92" w:rsidRPr="00F327B8" w:rsidRDefault="00407B92" w:rsidP="00407B92">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80"/>
        <w:gridCol w:w="4966"/>
      </w:tblGrid>
      <w:tr w:rsidR="005D034B" w:rsidRPr="005D034B" w14:paraId="09C5075E" w14:textId="77777777" w:rsidTr="00170767">
        <w:tc>
          <w:tcPr>
            <w:tcW w:w="2343" w:type="pct"/>
          </w:tcPr>
          <w:bookmarkEnd w:id="324"/>
          <w:p w14:paraId="4138C905" w14:textId="77777777" w:rsidR="005D034B" w:rsidRPr="005D034B" w:rsidRDefault="005D034B" w:rsidP="005D034B">
            <w:pPr>
              <w:widowControl w:val="0"/>
              <w:rPr>
                <w:sz w:val="20"/>
                <w:lang w:eastAsia="en-US"/>
              </w:rPr>
            </w:pPr>
            <w:r w:rsidRPr="005D034B">
              <w:rPr>
                <w:sz w:val="20"/>
                <w:szCs w:val="20"/>
                <w:lang w:eastAsia="en-US"/>
              </w:rPr>
              <w:t xml:space="preserve">TMDI (% ADI) according to EFSA </w:t>
            </w:r>
            <w:proofErr w:type="spellStart"/>
            <w:r w:rsidRPr="005D034B">
              <w:rPr>
                <w:sz w:val="20"/>
                <w:szCs w:val="20"/>
                <w:lang w:eastAsia="en-US"/>
              </w:rPr>
              <w:t>PRIMo</w:t>
            </w:r>
            <w:proofErr w:type="spellEnd"/>
          </w:p>
        </w:tc>
        <w:tc>
          <w:tcPr>
            <w:tcW w:w="2657" w:type="pct"/>
            <w:vAlign w:val="center"/>
          </w:tcPr>
          <w:p w14:paraId="3A848A93" w14:textId="77777777" w:rsidR="005D034B" w:rsidRPr="005D034B" w:rsidRDefault="005D034B" w:rsidP="005D034B">
            <w:pPr>
              <w:rPr>
                <w:sz w:val="20"/>
                <w:szCs w:val="20"/>
                <w:lang w:val="en-GB" w:eastAsia="en-GB"/>
              </w:rPr>
            </w:pPr>
            <w:r w:rsidRPr="005D034B">
              <w:rPr>
                <w:sz w:val="20"/>
                <w:szCs w:val="20"/>
                <w:lang w:eastAsia="en-US"/>
              </w:rPr>
              <w:t>Not conducted</w:t>
            </w:r>
          </w:p>
        </w:tc>
      </w:tr>
      <w:tr w:rsidR="005D034B" w:rsidRPr="005D034B" w14:paraId="3B0DF6F7" w14:textId="77777777" w:rsidTr="00170767">
        <w:tc>
          <w:tcPr>
            <w:tcW w:w="2343" w:type="pct"/>
          </w:tcPr>
          <w:p w14:paraId="66B84C15" w14:textId="77777777" w:rsidR="005D034B" w:rsidRPr="005D034B" w:rsidRDefault="005D034B" w:rsidP="005D034B">
            <w:pPr>
              <w:widowControl w:val="0"/>
              <w:rPr>
                <w:sz w:val="20"/>
                <w:lang w:eastAsia="en-US"/>
              </w:rPr>
            </w:pPr>
            <w:r w:rsidRPr="005D034B">
              <w:rPr>
                <w:sz w:val="20"/>
                <w:szCs w:val="20"/>
                <w:lang w:eastAsia="en-US"/>
              </w:rPr>
              <w:t xml:space="preserve">IEDI (% ADI) according to EFSA </w:t>
            </w:r>
            <w:proofErr w:type="spellStart"/>
            <w:r w:rsidRPr="005D034B">
              <w:rPr>
                <w:sz w:val="20"/>
                <w:szCs w:val="20"/>
                <w:lang w:eastAsia="en-US"/>
              </w:rPr>
              <w:t>PRIMo</w:t>
            </w:r>
            <w:proofErr w:type="spellEnd"/>
            <w:r w:rsidRPr="005D034B" w:rsidDel="001A4623">
              <w:rPr>
                <w:sz w:val="20"/>
                <w:szCs w:val="20"/>
                <w:lang w:eastAsia="en-US"/>
              </w:rPr>
              <w:t xml:space="preserve"> </w:t>
            </w:r>
          </w:p>
        </w:tc>
        <w:tc>
          <w:tcPr>
            <w:tcW w:w="2657" w:type="pct"/>
            <w:vAlign w:val="center"/>
          </w:tcPr>
          <w:p w14:paraId="474B9E8A" w14:textId="77777777" w:rsidR="005D034B" w:rsidRPr="005D034B" w:rsidRDefault="005D034B" w:rsidP="005D034B">
            <w:pPr>
              <w:rPr>
                <w:sz w:val="20"/>
                <w:szCs w:val="20"/>
                <w:lang w:eastAsia="en-US"/>
              </w:rPr>
            </w:pPr>
            <w:r w:rsidRPr="005D034B">
              <w:rPr>
                <w:sz w:val="20"/>
                <w:szCs w:val="20"/>
                <w:lang w:eastAsia="en-US"/>
              </w:rPr>
              <w:t>23 % (based on NL toddler)</w:t>
            </w:r>
          </w:p>
        </w:tc>
      </w:tr>
      <w:tr w:rsidR="005D034B" w:rsidRPr="005D034B" w14:paraId="6052B916" w14:textId="77777777" w:rsidTr="00170767">
        <w:tc>
          <w:tcPr>
            <w:tcW w:w="2343" w:type="pct"/>
          </w:tcPr>
          <w:p w14:paraId="21C82B9D" w14:textId="77777777" w:rsidR="005D034B" w:rsidRPr="005D034B" w:rsidRDefault="005D034B" w:rsidP="005D034B">
            <w:pPr>
              <w:widowControl w:val="0"/>
              <w:rPr>
                <w:noProof/>
                <w:sz w:val="20"/>
                <w:lang w:eastAsia="en-US"/>
              </w:rPr>
            </w:pPr>
            <w:r w:rsidRPr="005D034B">
              <w:rPr>
                <w:noProof/>
                <w:sz w:val="20"/>
                <w:lang w:eastAsia="en-US"/>
              </w:rPr>
              <w:t>IESTI RAC (% ARfD) according to EFSA PRIMo*</w:t>
            </w:r>
          </w:p>
        </w:tc>
        <w:tc>
          <w:tcPr>
            <w:tcW w:w="2657" w:type="pct"/>
          </w:tcPr>
          <w:p w14:paraId="173DDD43" w14:textId="77777777" w:rsidR="005D034B" w:rsidRPr="005D034B" w:rsidRDefault="005D034B" w:rsidP="005D034B">
            <w:pPr>
              <w:widowControl w:val="0"/>
              <w:rPr>
                <w:sz w:val="20"/>
                <w:u w:val="single"/>
                <w:lang w:eastAsia="en-US"/>
              </w:rPr>
            </w:pPr>
            <w:r w:rsidRPr="005D034B">
              <w:rPr>
                <w:sz w:val="20"/>
                <w:u w:val="single"/>
                <w:lang w:eastAsia="en-US"/>
              </w:rPr>
              <w:t>Child</w:t>
            </w:r>
          </w:p>
          <w:p w14:paraId="3B5E01CC" w14:textId="77777777" w:rsidR="005D034B" w:rsidRPr="005D034B" w:rsidRDefault="005D034B" w:rsidP="005D034B">
            <w:pPr>
              <w:widowControl w:val="0"/>
              <w:rPr>
                <w:sz w:val="20"/>
                <w:lang w:eastAsia="en-US"/>
              </w:rPr>
            </w:pPr>
            <w:r w:rsidRPr="005D034B">
              <w:rPr>
                <w:sz w:val="20"/>
                <w:lang w:eastAsia="en-US"/>
              </w:rPr>
              <w:t>14.5%</w:t>
            </w:r>
            <w:r w:rsidRPr="005D034B">
              <w:rPr>
                <w:sz w:val="20"/>
                <w:lang w:eastAsia="en-US"/>
              </w:rPr>
              <w:tab/>
              <w:t>Tomatoes (based on BE toddler)</w:t>
            </w:r>
          </w:p>
          <w:p w14:paraId="2077BA44" w14:textId="77777777" w:rsidR="005D034B" w:rsidRPr="005D034B" w:rsidRDefault="005D034B" w:rsidP="005D034B">
            <w:pPr>
              <w:widowControl w:val="0"/>
              <w:rPr>
                <w:sz w:val="20"/>
                <w:lang w:eastAsia="en-US"/>
              </w:rPr>
            </w:pPr>
            <w:r w:rsidRPr="005D034B">
              <w:rPr>
                <w:sz w:val="20"/>
                <w:lang w:eastAsia="en-US"/>
              </w:rPr>
              <w:t>6.3%</w:t>
            </w:r>
            <w:r w:rsidRPr="005D034B">
              <w:rPr>
                <w:sz w:val="20"/>
                <w:lang w:eastAsia="en-US"/>
              </w:rPr>
              <w:tab/>
            </w:r>
            <w:proofErr w:type="spellStart"/>
            <w:r w:rsidRPr="005D034B">
              <w:rPr>
                <w:sz w:val="20"/>
                <w:lang w:eastAsia="en-US"/>
              </w:rPr>
              <w:t>Aubergines</w:t>
            </w:r>
            <w:proofErr w:type="spellEnd"/>
            <w:r w:rsidRPr="005D034B">
              <w:rPr>
                <w:sz w:val="20"/>
                <w:lang w:eastAsia="en-US"/>
              </w:rPr>
              <w:t>/egg plants (based on UK 4-6 yr)</w:t>
            </w:r>
          </w:p>
          <w:p w14:paraId="2C317D4C" w14:textId="77777777" w:rsidR="005D034B" w:rsidRPr="005D034B" w:rsidRDefault="005D034B" w:rsidP="005D034B">
            <w:pPr>
              <w:widowControl w:val="0"/>
              <w:rPr>
                <w:sz w:val="20"/>
                <w:lang w:eastAsia="en-US"/>
              </w:rPr>
            </w:pPr>
            <w:r w:rsidRPr="005D034B">
              <w:rPr>
                <w:sz w:val="20"/>
                <w:lang w:eastAsia="en-US"/>
              </w:rPr>
              <w:t>1.4%</w:t>
            </w:r>
            <w:r w:rsidRPr="005D034B">
              <w:rPr>
                <w:sz w:val="20"/>
                <w:lang w:eastAsia="en-US"/>
              </w:rPr>
              <w:tab/>
              <w:t>Onions (based on BE toddler)</w:t>
            </w:r>
          </w:p>
          <w:p w14:paraId="01A0A81A" w14:textId="77777777" w:rsidR="005D034B" w:rsidRPr="005D034B" w:rsidRDefault="005D034B" w:rsidP="005D034B">
            <w:pPr>
              <w:widowControl w:val="0"/>
              <w:rPr>
                <w:sz w:val="20"/>
                <w:lang w:eastAsia="en-US"/>
              </w:rPr>
            </w:pPr>
            <w:r w:rsidRPr="005D034B">
              <w:rPr>
                <w:sz w:val="20"/>
                <w:lang w:eastAsia="en-US"/>
              </w:rPr>
              <w:t>0.2%</w:t>
            </w:r>
            <w:r w:rsidRPr="005D034B">
              <w:rPr>
                <w:sz w:val="20"/>
                <w:lang w:eastAsia="en-US"/>
              </w:rPr>
              <w:tab/>
              <w:t>Garlic (based on IE child)</w:t>
            </w:r>
          </w:p>
          <w:p w14:paraId="0B5D989C" w14:textId="77777777" w:rsidR="005D034B" w:rsidRPr="005D034B" w:rsidRDefault="005D034B" w:rsidP="005D034B">
            <w:pPr>
              <w:widowControl w:val="0"/>
              <w:rPr>
                <w:sz w:val="20"/>
                <w:lang w:eastAsia="en-US"/>
              </w:rPr>
            </w:pPr>
            <w:r w:rsidRPr="005D034B">
              <w:rPr>
                <w:sz w:val="20"/>
                <w:lang w:eastAsia="en-US"/>
              </w:rPr>
              <w:t>0.2%</w:t>
            </w:r>
            <w:r w:rsidRPr="005D034B">
              <w:rPr>
                <w:sz w:val="20"/>
                <w:lang w:eastAsia="en-US"/>
              </w:rPr>
              <w:tab/>
              <w:t>Potatoes (based on UK infant)</w:t>
            </w:r>
          </w:p>
          <w:p w14:paraId="20B43DC4" w14:textId="77777777" w:rsidR="005D034B" w:rsidRPr="005D034B" w:rsidRDefault="005D034B" w:rsidP="005D034B">
            <w:pPr>
              <w:widowControl w:val="0"/>
              <w:rPr>
                <w:sz w:val="20"/>
                <w:highlight w:val="yellow"/>
                <w:lang w:eastAsia="en-US"/>
              </w:rPr>
            </w:pPr>
          </w:p>
          <w:p w14:paraId="3DB243CF" w14:textId="77777777" w:rsidR="005D034B" w:rsidRPr="005D034B" w:rsidRDefault="005D034B" w:rsidP="005D034B">
            <w:pPr>
              <w:widowControl w:val="0"/>
              <w:rPr>
                <w:sz w:val="20"/>
                <w:u w:val="single"/>
                <w:lang w:eastAsia="en-US"/>
              </w:rPr>
            </w:pPr>
            <w:r w:rsidRPr="005D034B">
              <w:rPr>
                <w:sz w:val="20"/>
                <w:u w:val="single"/>
                <w:lang w:eastAsia="en-US"/>
              </w:rPr>
              <w:t>Adult</w:t>
            </w:r>
          </w:p>
          <w:p w14:paraId="7AE035D9" w14:textId="77777777" w:rsidR="005D034B" w:rsidRPr="005D034B" w:rsidRDefault="005D034B" w:rsidP="005D034B">
            <w:pPr>
              <w:widowControl w:val="0"/>
              <w:rPr>
                <w:sz w:val="20"/>
                <w:lang w:eastAsia="en-US"/>
              </w:rPr>
            </w:pPr>
            <w:r w:rsidRPr="005D034B">
              <w:rPr>
                <w:sz w:val="20"/>
                <w:lang w:eastAsia="en-US"/>
              </w:rPr>
              <w:t>6.8%</w:t>
            </w:r>
            <w:r w:rsidRPr="005D034B">
              <w:rPr>
                <w:sz w:val="20"/>
                <w:lang w:eastAsia="en-US"/>
              </w:rPr>
              <w:tab/>
            </w:r>
            <w:proofErr w:type="spellStart"/>
            <w:r w:rsidRPr="005D034B">
              <w:rPr>
                <w:sz w:val="20"/>
                <w:lang w:eastAsia="en-US"/>
              </w:rPr>
              <w:t>Aubergines</w:t>
            </w:r>
            <w:proofErr w:type="spellEnd"/>
            <w:r w:rsidRPr="005D034B">
              <w:rPr>
                <w:sz w:val="20"/>
                <w:lang w:eastAsia="en-US"/>
              </w:rPr>
              <w:t>/egg plants (based on NL general)</w:t>
            </w:r>
          </w:p>
          <w:p w14:paraId="067EBFAB" w14:textId="77777777" w:rsidR="005D034B" w:rsidRPr="005D034B" w:rsidRDefault="005D034B" w:rsidP="005D034B">
            <w:pPr>
              <w:widowControl w:val="0"/>
              <w:rPr>
                <w:sz w:val="20"/>
                <w:lang w:eastAsia="en-US"/>
              </w:rPr>
            </w:pPr>
            <w:r w:rsidRPr="005D034B">
              <w:rPr>
                <w:sz w:val="20"/>
                <w:lang w:eastAsia="en-US"/>
              </w:rPr>
              <w:t>4.0%</w:t>
            </w:r>
            <w:r w:rsidRPr="005D034B">
              <w:rPr>
                <w:sz w:val="20"/>
                <w:lang w:eastAsia="en-US"/>
              </w:rPr>
              <w:tab/>
              <w:t>Tomatoes (based on LT adult)</w:t>
            </w:r>
          </w:p>
          <w:p w14:paraId="478BC415" w14:textId="77777777" w:rsidR="005D034B" w:rsidRPr="005D034B" w:rsidRDefault="005D034B" w:rsidP="005D034B">
            <w:pPr>
              <w:widowControl w:val="0"/>
              <w:rPr>
                <w:sz w:val="20"/>
                <w:lang w:eastAsia="en-US"/>
              </w:rPr>
            </w:pPr>
            <w:r w:rsidRPr="005D034B">
              <w:rPr>
                <w:sz w:val="20"/>
                <w:lang w:eastAsia="en-US"/>
              </w:rPr>
              <w:t>0.9%</w:t>
            </w:r>
            <w:r w:rsidRPr="005D034B">
              <w:rPr>
                <w:sz w:val="20"/>
                <w:lang w:eastAsia="en-US"/>
              </w:rPr>
              <w:tab/>
              <w:t>Onions (based on UK vegetarian)</w:t>
            </w:r>
          </w:p>
          <w:p w14:paraId="57EE45F9" w14:textId="77777777" w:rsidR="005D034B" w:rsidRPr="005D034B" w:rsidRDefault="005D034B" w:rsidP="005D034B">
            <w:pPr>
              <w:widowControl w:val="0"/>
              <w:rPr>
                <w:sz w:val="20"/>
                <w:lang w:eastAsia="en-US"/>
              </w:rPr>
            </w:pPr>
            <w:r w:rsidRPr="005D034B">
              <w:rPr>
                <w:sz w:val="20"/>
                <w:lang w:eastAsia="en-US"/>
              </w:rPr>
              <w:t>0.04%</w:t>
            </w:r>
            <w:r w:rsidRPr="005D034B">
              <w:rPr>
                <w:sz w:val="20"/>
                <w:lang w:eastAsia="en-US"/>
              </w:rPr>
              <w:tab/>
              <w:t>Garlic (based on vegetarian)</w:t>
            </w:r>
          </w:p>
          <w:p w14:paraId="6AFF5452" w14:textId="77777777" w:rsidR="005D034B" w:rsidRPr="005D034B" w:rsidRDefault="005D034B" w:rsidP="005D034B">
            <w:pPr>
              <w:widowControl w:val="0"/>
              <w:rPr>
                <w:sz w:val="20"/>
                <w:highlight w:val="yellow"/>
                <w:lang w:eastAsia="en-US"/>
              </w:rPr>
            </w:pPr>
            <w:r w:rsidRPr="005D034B">
              <w:rPr>
                <w:sz w:val="20"/>
                <w:lang w:eastAsia="en-US"/>
              </w:rPr>
              <w:t>0.04%</w:t>
            </w:r>
            <w:r w:rsidRPr="005D034B">
              <w:rPr>
                <w:sz w:val="20"/>
                <w:lang w:eastAsia="en-US"/>
              </w:rPr>
              <w:tab/>
              <w:t>Potatoes (based on UK vegetarian)</w:t>
            </w:r>
          </w:p>
        </w:tc>
      </w:tr>
      <w:tr w:rsidR="005D034B" w:rsidRPr="005D034B" w14:paraId="08C5623F" w14:textId="77777777" w:rsidTr="00170767">
        <w:tc>
          <w:tcPr>
            <w:tcW w:w="2343" w:type="pct"/>
          </w:tcPr>
          <w:p w14:paraId="60935F07" w14:textId="77777777" w:rsidR="005D034B" w:rsidRPr="005D034B" w:rsidRDefault="005D034B" w:rsidP="005D034B">
            <w:pPr>
              <w:widowControl w:val="0"/>
              <w:rPr>
                <w:noProof/>
                <w:sz w:val="20"/>
                <w:highlight w:val="yellow"/>
                <w:lang w:eastAsia="en-US"/>
              </w:rPr>
            </w:pPr>
            <w:r w:rsidRPr="005D034B">
              <w:rPr>
                <w:noProof/>
                <w:sz w:val="20"/>
                <w:lang w:eastAsia="en-US"/>
              </w:rPr>
              <w:t>IESTI Processed (&amp;ARfD) according to EFSA PRIMo rev 3.1</w:t>
            </w:r>
          </w:p>
        </w:tc>
        <w:tc>
          <w:tcPr>
            <w:tcW w:w="2657" w:type="pct"/>
          </w:tcPr>
          <w:p w14:paraId="10B167D0" w14:textId="77777777" w:rsidR="005D034B" w:rsidRPr="005D034B" w:rsidRDefault="005D034B" w:rsidP="005D034B">
            <w:pPr>
              <w:widowControl w:val="0"/>
              <w:rPr>
                <w:sz w:val="20"/>
                <w:u w:val="single"/>
                <w:lang w:eastAsia="en-US"/>
              </w:rPr>
            </w:pPr>
            <w:r w:rsidRPr="005D034B">
              <w:rPr>
                <w:sz w:val="20"/>
                <w:u w:val="single"/>
                <w:lang w:eastAsia="en-US"/>
              </w:rPr>
              <w:t>Child</w:t>
            </w:r>
          </w:p>
          <w:p w14:paraId="00E848FE" w14:textId="77777777" w:rsidR="005D034B" w:rsidRPr="005D034B" w:rsidRDefault="005D034B" w:rsidP="005D034B">
            <w:pPr>
              <w:widowControl w:val="0"/>
              <w:rPr>
                <w:sz w:val="20"/>
                <w:lang w:eastAsia="en-US"/>
              </w:rPr>
            </w:pPr>
            <w:r w:rsidRPr="005D034B">
              <w:rPr>
                <w:sz w:val="20"/>
                <w:lang w:eastAsia="en-US"/>
              </w:rPr>
              <w:t>0.9%</w:t>
            </w:r>
            <w:r w:rsidRPr="005D034B">
              <w:rPr>
                <w:sz w:val="20"/>
                <w:lang w:eastAsia="en-US"/>
              </w:rPr>
              <w:tab/>
              <w:t>Tomatoes / juice (based on DE child)</w:t>
            </w:r>
          </w:p>
          <w:p w14:paraId="6A44F51D" w14:textId="77777777" w:rsidR="005D034B" w:rsidRPr="005D034B" w:rsidRDefault="005D034B" w:rsidP="005D034B">
            <w:pPr>
              <w:widowControl w:val="0"/>
              <w:rPr>
                <w:sz w:val="20"/>
                <w:lang w:eastAsia="en-US"/>
              </w:rPr>
            </w:pPr>
            <w:r w:rsidRPr="005D034B">
              <w:rPr>
                <w:sz w:val="20"/>
                <w:lang w:eastAsia="en-US"/>
              </w:rPr>
              <w:t>0.4%</w:t>
            </w:r>
            <w:r w:rsidRPr="005D034B">
              <w:rPr>
                <w:sz w:val="20"/>
                <w:lang w:eastAsia="en-US"/>
              </w:rPr>
              <w:tab/>
              <w:t>Tomatoes / sauce/puree (based on NL child)</w:t>
            </w:r>
          </w:p>
          <w:p w14:paraId="727C4641" w14:textId="77777777" w:rsidR="005D034B" w:rsidRPr="005D034B" w:rsidRDefault="005D034B" w:rsidP="005D034B">
            <w:pPr>
              <w:widowControl w:val="0"/>
              <w:rPr>
                <w:sz w:val="20"/>
                <w:lang w:eastAsia="en-US"/>
              </w:rPr>
            </w:pPr>
            <w:r w:rsidRPr="005D034B">
              <w:rPr>
                <w:sz w:val="20"/>
                <w:lang w:eastAsia="en-US"/>
              </w:rPr>
              <w:t>0.1%</w:t>
            </w:r>
            <w:r w:rsidRPr="005D034B">
              <w:rPr>
                <w:sz w:val="20"/>
                <w:lang w:eastAsia="en-US"/>
              </w:rPr>
              <w:tab/>
              <w:t>Potatoes / fried (based on NL toddler)</w:t>
            </w:r>
          </w:p>
          <w:p w14:paraId="24A0266C" w14:textId="77777777" w:rsidR="005D034B" w:rsidRPr="005D034B" w:rsidRDefault="005D034B" w:rsidP="005D034B">
            <w:pPr>
              <w:widowControl w:val="0"/>
              <w:rPr>
                <w:sz w:val="20"/>
                <w:lang w:eastAsia="en-US"/>
              </w:rPr>
            </w:pPr>
            <w:r w:rsidRPr="005D034B">
              <w:rPr>
                <w:sz w:val="20"/>
                <w:lang w:eastAsia="en-US"/>
              </w:rPr>
              <w:t>0.1%</w:t>
            </w:r>
            <w:r w:rsidRPr="005D034B">
              <w:rPr>
                <w:sz w:val="20"/>
                <w:lang w:eastAsia="en-US"/>
              </w:rPr>
              <w:tab/>
              <w:t>Potatoes / dried (flakes) (based on DE child)</w:t>
            </w:r>
          </w:p>
          <w:p w14:paraId="2EEECBFC" w14:textId="77777777" w:rsidR="005D034B" w:rsidRPr="005D034B" w:rsidRDefault="005D034B" w:rsidP="005D034B">
            <w:pPr>
              <w:widowControl w:val="0"/>
              <w:rPr>
                <w:sz w:val="20"/>
                <w:lang w:eastAsia="en-US"/>
              </w:rPr>
            </w:pPr>
          </w:p>
          <w:p w14:paraId="1A1458B8" w14:textId="77777777" w:rsidR="005D034B" w:rsidRPr="005D034B" w:rsidRDefault="005D034B" w:rsidP="005D034B">
            <w:pPr>
              <w:widowControl w:val="0"/>
              <w:rPr>
                <w:sz w:val="20"/>
                <w:u w:val="single"/>
                <w:lang w:eastAsia="en-US"/>
              </w:rPr>
            </w:pPr>
            <w:r w:rsidRPr="005D034B">
              <w:rPr>
                <w:sz w:val="20"/>
                <w:u w:val="single"/>
                <w:lang w:eastAsia="en-US"/>
              </w:rPr>
              <w:t>Adult</w:t>
            </w:r>
          </w:p>
          <w:p w14:paraId="199C39FA" w14:textId="77777777" w:rsidR="005D034B" w:rsidRPr="005D034B" w:rsidRDefault="005D034B" w:rsidP="005D034B">
            <w:pPr>
              <w:widowControl w:val="0"/>
              <w:rPr>
                <w:sz w:val="20"/>
                <w:lang w:eastAsia="en-US"/>
              </w:rPr>
            </w:pPr>
            <w:r w:rsidRPr="005D034B">
              <w:rPr>
                <w:sz w:val="20"/>
                <w:lang w:eastAsia="en-US"/>
              </w:rPr>
              <w:t>0.6%</w:t>
            </w:r>
            <w:r w:rsidRPr="005D034B">
              <w:rPr>
                <w:sz w:val="20"/>
                <w:lang w:eastAsia="en-US"/>
              </w:rPr>
              <w:tab/>
              <w:t>Onions / boiled (based on NL general)</w:t>
            </w:r>
          </w:p>
          <w:p w14:paraId="1968E8F7" w14:textId="77777777" w:rsidR="005D034B" w:rsidRPr="005D034B" w:rsidRDefault="005D034B" w:rsidP="005D034B">
            <w:pPr>
              <w:widowControl w:val="0"/>
              <w:rPr>
                <w:sz w:val="20"/>
                <w:lang w:eastAsia="en-US"/>
              </w:rPr>
            </w:pPr>
            <w:r w:rsidRPr="005D034B">
              <w:rPr>
                <w:sz w:val="20"/>
                <w:lang w:eastAsia="en-US"/>
              </w:rPr>
              <w:lastRenderedPageBreak/>
              <w:t>0.4%</w:t>
            </w:r>
            <w:r w:rsidRPr="005D034B">
              <w:rPr>
                <w:sz w:val="20"/>
                <w:lang w:eastAsia="en-US"/>
              </w:rPr>
              <w:tab/>
              <w:t>Tomatoes / sauce/puree (based on NL general)</w:t>
            </w:r>
          </w:p>
          <w:p w14:paraId="68BE0799" w14:textId="77777777" w:rsidR="005D034B" w:rsidRPr="005D034B" w:rsidRDefault="005D034B" w:rsidP="005D034B">
            <w:pPr>
              <w:widowControl w:val="0"/>
              <w:rPr>
                <w:sz w:val="20"/>
                <w:lang w:eastAsia="en-US"/>
              </w:rPr>
            </w:pPr>
            <w:r w:rsidRPr="005D034B">
              <w:rPr>
                <w:sz w:val="20"/>
                <w:lang w:eastAsia="en-US"/>
              </w:rPr>
              <w:t>0.01%</w:t>
            </w:r>
            <w:r w:rsidRPr="005D034B">
              <w:rPr>
                <w:sz w:val="20"/>
                <w:lang w:eastAsia="en-US"/>
              </w:rPr>
              <w:tab/>
              <w:t>Potatoes / chips (based on NL general)</w:t>
            </w:r>
          </w:p>
          <w:p w14:paraId="5D365771" w14:textId="77777777" w:rsidR="005D034B" w:rsidRPr="005D034B" w:rsidRDefault="005D034B" w:rsidP="005D034B">
            <w:pPr>
              <w:widowControl w:val="0"/>
              <w:rPr>
                <w:sz w:val="20"/>
                <w:highlight w:val="yellow"/>
                <w:lang w:eastAsia="en-US"/>
              </w:rPr>
            </w:pPr>
            <w:r w:rsidRPr="005D034B">
              <w:rPr>
                <w:sz w:val="20"/>
                <w:lang w:eastAsia="en-US"/>
              </w:rPr>
              <w:t>0.01%</w:t>
            </w:r>
            <w:r w:rsidRPr="005D034B">
              <w:rPr>
                <w:sz w:val="20"/>
                <w:lang w:eastAsia="en-US"/>
              </w:rPr>
              <w:tab/>
              <w:t>Potatoes / dried (flakes) (based on NL general)</w:t>
            </w:r>
          </w:p>
        </w:tc>
      </w:tr>
    </w:tbl>
    <w:p w14:paraId="1756B659" w14:textId="77777777" w:rsidR="005D034B" w:rsidRPr="005D034B" w:rsidRDefault="005D034B" w:rsidP="005D034B">
      <w:pPr>
        <w:widowControl w:val="0"/>
        <w:jc w:val="both"/>
        <w:rPr>
          <w:lang w:eastAsia="en-US"/>
        </w:rPr>
      </w:pPr>
    </w:p>
    <w:p w14:paraId="08E7C3B8" w14:textId="765E53A4" w:rsidR="000A61D0" w:rsidRDefault="005D034B" w:rsidP="005D034B">
      <w:pPr>
        <w:widowControl w:val="0"/>
        <w:jc w:val="both"/>
        <w:rPr>
          <w:lang w:eastAsia="en-US"/>
        </w:rPr>
      </w:pPr>
      <w:r w:rsidRPr="005D034B">
        <w:rPr>
          <w:lang w:eastAsia="en-US"/>
        </w:rPr>
        <w:t xml:space="preserve">The proposed uses of </w:t>
      </w:r>
      <w:r w:rsidR="00C814CC">
        <w:rPr>
          <w:lang w:eastAsia="en-US"/>
        </w:rPr>
        <w:t>Propamocarb</w:t>
      </w:r>
      <w:r w:rsidRPr="005D034B">
        <w:rPr>
          <w:lang w:eastAsia="en-US"/>
        </w:rPr>
        <w:t xml:space="preserve"> in BAS 743 03 F do not represent unacceptable chronic or acute risks for the consumer.</w:t>
      </w:r>
    </w:p>
    <w:p w14:paraId="3E4C2A0F" w14:textId="4FD7C0F9" w:rsidR="00141B58" w:rsidRPr="002D6140" w:rsidRDefault="00141B58" w:rsidP="0013776E">
      <w:pPr>
        <w:pStyle w:val="Nagwek2"/>
        <w:rPr>
          <w:lang w:val="en-GB"/>
        </w:rPr>
      </w:pPr>
      <w:bookmarkStart w:id="330" w:name="_Toc412121475"/>
      <w:bookmarkStart w:id="331" w:name="_Toc413398966"/>
      <w:bookmarkStart w:id="332" w:name="_Toc413399021"/>
      <w:bookmarkStart w:id="333" w:name="_Toc413923337"/>
      <w:bookmarkStart w:id="334" w:name="_Toc414364052"/>
      <w:bookmarkStart w:id="335" w:name="_Toc414540344"/>
      <w:bookmarkStart w:id="336" w:name="_Toc414547826"/>
      <w:bookmarkStart w:id="337" w:name="_Toc200363870"/>
      <w:r w:rsidRPr="002D6140">
        <w:rPr>
          <w:lang w:val="en-GB"/>
        </w:rPr>
        <w:t>Environmental fate and behaviour</w:t>
      </w:r>
      <w:bookmarkEnd w:id="325"/>
      <w:r w:rsidRPr="002D6140">
        <w:rPr>
          <w:lang w:val="en-GB"/>
        </w:rPr>
        <w:t xml:space="preserve"> (Part B, Section 8)</w:t>
      </w:r>
      <w:bookmarkEnd w:id="330"/>
      <w:bookmarkEnd w:id="331"/>
      <w:bookmarkEnd w:id="332"/>
      <w:bookmarkEnd w:id="333"/>
      <w:bookmarkEnd w:id="334"/>
      <w:bookmarkEnd w:id="335"/>
      <w:bookmarkEnd w:id="336"/>
      <w:bookmarkEnd w:id="337"/>
    </w:p>
    <w:p w14:paraId="6A866D46" w14:textId="4D66B1C6" w:rsidR="002E7A39" w:rsidRDefault="00E46F4E" w:rsidP="00E46F4E">
      <w:pPr>
        <w:pStyle w:val="RepStandard"/>
        <w:rPr>
          <w:lang w:val="en-GB"/>
        </w:rPr>
      </w:pPr>
      <w:bookmarkStart w:id="338" w:name="_Toc236630388"/>
      <w:r w:rsidRPr="002F1798">
        <w:rPr>
          <w:lang w:val="en-GB"/>
        </w:rPr>
        <w:t xml:space="preserve">No new studies are presented; all data were reviewed in the EU reviews of </w:t>
      </w:r>
      <w:proofErr w:type="spellStart"/>
      <w:r w:rsidR="00C814CC">
        <w:rPr>
          <w:lang w:val="en-GB"/>
        </w:rPr>
        <w:t>Ametoctradin</w:t>
      </w:r>
      <w:proofErr w:type="spellEnd"/>
      <w:r w:rsidR="00C814CC">
        <w:rPr>
          <w:lang w:val="en-GB"/>
        </w:rPr>
        <w:t xml:space="preserve"> </w:t>
      </w:r>
      <w:r>
        <w:rPr>
          <w:lang w:val="en-GB"/>
        </w:rPr>
        <w:t xml:space="preserve">and </w:t>
      </w:r>
      <w:r w:rsidR="005D034B">
        <w:rPr>
          <w:lang w:val="en-GB"/>
        </w:rPr>
        <w:t>pro</w:t>
      </w:r>
      <w:r w:rsidR="00D451F4">
        <w:rPr>
          <w:lang w:val="en-GB"/>
        </w:rPr>
        <w:t>p</w:t>
      </w:r>
      <w:r w:rsidR="005D034B">
        <w:rPr>
          <w:lang w:val="en-GB"/>
        </w:rPr>
        <w:t>amocarb</w:t>
      </w:r>
      <w:r w:rsidRPr="002F1798">
        <w:rPr>
          <w:lang w:val="en-GB"/>
        </w:rPr>
        <w:t xml:space="preserve">. Appropriate endpoints from the EU review were used to calculate PEC values, as required, for </w:t>
      </w:r>
      <w:r>
        <w:rPr>
          <w:lang w:val="en-GB"/>
        </w:rPr>
        <w:t xml:space="preserve">BAS </w:t>
      </w:r>
      <w:r w:rsidR="005D034B">
        <w:rPr>
          <w:lang w:val="en-GB"/>
        </w:rPr>
        <w:t xml:space="preserve">743 03 F, active </w:t>
      </w:r>
      <w:r w:rsidR="00D451F4">
        <w:rPr>
          <w:lang w:val="en-GB"/>
        </w:rPr>
        <w:t>substances</w:t>
      </w:r>
      <w:r w:rsidR="005D034B">
        <w:rPr>
          <w:lang w:val="en-GB"/>
        </w:rPr>
        <w:t xml:space="preserve"> and metabolites.</w:t>
      </w:r>
    </w:p>
    <w:p w14:paraId="1BB8D84F" w14:textId="77777777" w:rsidR="00E46F4E" w:rsidRPr="002D6140" w:rsidRDefault="00E46F4E" w:rsidP="00E46F4E">
      <w:pPr>
        <w:pStyle w:val="Nagwek3"/>
        <w:rPr>
          <w:lang w:val="en-GB"/>
        </w:rPr>
      </w:pPr>
      <w:bookmarkStart w:id="339" w:name="_Toc411958226"/>
      <w:bookmarkStart w:id="340" w:name="_Toc412121477"/>
      <w:bookmarkStart w:id="341" w:name="_Toc413398967"/>
      <w:bookmarkStart w:id="342" w:name="_Toc413399022"/>
      <w:bookmarkStart w:id="343" w:name="_Toc413923338"/>
      <w:bookmarkStart w:id="344" w:name="_Toc414364053"/>
      <w:bookmarkStart w:id="345" w:name="_Toc414540345"/>
      <w:bookmarkStart w:id="346" w:name="_Toc414547827"/>
      <w:bookmarkStart w:id="347" w:name="_Toc200363871"/>
      <w:bookmarkEnd w:id="339"/>
      <w:r w:rsidRPr="002D6140">
        <w:rPr>
          <w:lang w:val="en-GB"/>
        </w:rPr>
        <w:t>Predicted environmental concentrations in soil (</w:t>
      </w:r>
      <w:proofErr w:type="spellStart"/>
      <w:r w:rsidRPr="002D6140">
        <w:rPr>
          <w:lang w:val="en-GB"/>
        </w:rPr>
        <w:t>PEC</w:t>
      </w:r>
      <w:r w:rsidRPr="002D6140">
        <w:rPr>
          <w:vertAlign w:val="subscript"/>
          <w:lang w:val="en-GB"/>
        </w:rPr>
        <w:t>Soil</w:t>
      </w:r>
      <w:proofErr w:type="spellEnd"/>
      <w:r w:rsidRPr="002D6140">
        <w:rPr>
          <w:lang w:val="en-GB"/>
        </w:rPr>
        <w:t>)</w:t>
      </w:r>
      <w:bookmarkEnd w:id="340"/>
      <w:bookmarkEnd w:id="341"/>
      <w:bookmarkEnd w:id="342"/>
      <w:bookmarkEnd w:id="343"/>
      <w:bookmarkEnd w:id="344"/>
      <w:bookmarkEnd w:id="345"/>
      <w:bookmarkEnd w:id="346"/>
      <w:bookmarkEnd w:id="347"/>
    </w:p>
    <w:p w14:paraId="3527F4C7" w14:textId="115F7F10" w:rsidR="006A3D8C" w:rsidRPr="00FA142C" w:rsidRDefault="006A3D8C" w:rsidP="00FA142C">
      <w:pPr>
        <w:pStyle w:val="RepStandard"/>
        <w:shd w:val="clear" w:color="auto" w:fill="D9D9D9" w:themeFill="background1" w:themeFillShade="D9"/>
        <w:rPr>
          <w:strike/>
          <w:color w:val="808080" w:themeColor="background1" w:themeShade="80"/>
        </w:rPr>
      </w:pPr>
      <w:r w:rsidRPr="00FA142C">
        <w:rPr>
          <w:strike/>
          <w:color w:val="808080" w:themeColor="background1" w:themeShade="80"/>
        </w:rPr>
        <w:t>In the EFSA Conclusion (2012), the degradation endpoint (DT</w:t>
      </w:r>
      <w:r w:rsidRPr="00FA142C">
        <w:rPr>
          <w:strike/>
          <w:color w:val="808080" w:themeColor="background1" w:themeShade="80"/>
          <w:vertAlign w:val="subscript"/>
        </w:rPr>
        <w:t>50</w:t>
      </w:r>
      <w:r w:rsidRPr="00FA142C">
        <w:rPr>
          <w:strike/>
          <w:color w:val="808080" w:themeColor="background1" w:themeShade="80"/>
        </w:rPr>
        <w:t xml:space="preserve">) of 3.2 days (worst-case from laboratory studies) was used for the calculation of </w:t>
      </w:r>
      <w:proofErr w:type="spellStart"/>
      <w:r w:rsidRPr="00FA142C">
        <w:rPr>
          <w:strike/>
          <w:color w:val="808080" w:themeColor="background1" w:themeShade="80"/>
          <w:sz w:val="20"/>
          <w:szCs w:val="20"/>
        </w:rPr>
        <w:t>PEC</w:t>
      </w:r>
      <w:r w:rsidRPr="00FA142C">
        <w:rPr>
          <w:strike/>
          <w:color w:val="808080" w:themeColor="background1" w:themeShade="80"/>
          <w:sz w:val="20"/>
          <w:szCs w:val="20"/>
          <w:vertAlign w:val="subscript"/>
        </w:rPr>
        <w:t>soil</w:t>
      </w:r>
      <w:proofErr w:type="spellEnd"/>
      <w:r w:rsidRPr="00FA142C">
        <w:rPr>
          <w:strike/>
          <w:color w:val="808080" w:themeColor="background1" w:themeShade="80"/>
        </w:rPr>
        <w:t xml:space="preserve"> for </w:t>
      </w:r>
      <w:proofErr w:type="spellStart"/>
      <w:r w:rsidRPr="00FA142C">
        <w:rPr>
          <w:strike/>
          <w:color w:val="808080" w:themeColor="background1" w:themeShade="80"/>
        </w:rPr>
        <w:t>ametoctradin</w:t>
      </w:r>
      <w:proofErr w:type="spellEnd"/>
      <w:r w:rsidRPr="00FA142C">
        <w:rPr>
          <w:strike/>
          <w:color w:val="808080" w:themeColor="background1" w:themeShade="80"/>
        </w:rPr>
        <w:t xml:space="preserve">. This value was derived from best-fit kinetics with the biphasic model DFOP. In order to account for biphasic degradation of </w:t>
      </w:r>
      <w:proofErr w:type="spellStart"/>
      <w:r w:rsidR="00C814CC" w:rsidRPr="00FA142C">
        <w:rPr>
          <w:strike/>
          <w:color w:val="808080" w:themeColor="background1" w:themeShade="80"/>
        </w:rPr>
        <w:t>Ametoctradin</w:t>
      </w:r>
      <w:proofErr w:type="spellEnd"/>
      <w:r w:rsidR="00C814CC" w:rsidRPr="00FA142C">
        <w:rPr>
          <w:strike/>
          <w:color w:val="808080" w:themeColor="background1" w:themeShade="80"/>
        </w:rPr>
        <w:t xml:space="preserve"> </w:t>
      </w:r>
      <w:r w:rsidRPr="00FA142C">
        <w:rPr>
          <w:strike/>
          <w:color w:val="808080" w:themeColor="background1" w:themeShade="80"/>
        </w:rPr>
        <w:t xml:space="preserve">in soil, </w:t>
      </w:r>
      <w:proofErr w:type="spellStart"/>
      <w:r w:rsidRPr="00FA142C">
        <w:rPr>
          <w:strike/>
          <w:color w:val="808080" w:themeColor="background1" w:themeShade="80"/>
          <w:sz w:val="20"/>
          <w:szCs w:val="20"/>
        </w:rPr>
        <w:t>PEC</w:t>
      </w:r>
      <w:r w:rsidRPr="00FA142C">
        <w:rPr>
          <w:strike/>
          <w:color w:val="808080" w:themeColor="background1" w:themeShade="80"/>
          <w:sz w:val="20"/>
          <w:szCs w:val="20"/>
          <w:vertAlign w:val="subscript"/>
        </w:rPr>
        <w:t>soil</w:t>
      </w:r>
      <w:proofErr w:type="spellEnd"/>
      <w:r w:rsidRPr="00FA142C">
        <w:rPr>
          <w:strike/>
          <w:color w:val="808080" w:themeColor="background1" w:themeShade="80"/>
        </w:rPr>
        <w:t xml:space="preserve"> values were calculated with the model ESCAPE v2.0 considering the DFOP degradation parameters k</w:t>
      </w:r>
      <w:r w:rsidRPr="00FA142C">
        <w:rPr>
          <w:strike/>
          <w:color w:val="808080" w:themeColor="background1" w:themeShade="80"/>
          <w:vertAlign w:val="subscript"/>
        </w:rPr>
        <w:t>1</w:t>
      </w:r>
      <w:r w:rsidRPr="00FA142C">
        <w:rPr>
          <w:strike/>
          <w:color w:val="808080" w:themeColor="background1" w:themeShade="80"/>
        </w:rPr>
        <w:t> = 0.2361 1/days, k</w:t>
      </w:r>
      <w:r w:rsidRPr="00FA142C">
        <w:rPr>
          <w:strike/>
          <w:color w:val="808080" w:themeColor="background1" w:themeShade="80"/>
          <w:vertAlign w:val="subscript"/>
        </w:rPr>
        <w:t>2</w:t>
      </w:r>
      <w:r w:rsidRPr="00FA142C">
        <w:rPr>
          <w:strike/>
          <w:color w:val="808080" w:themeColor="background1" w:themeShade="80"/>
        </w:rPr>
        <w:t> = 0.0052 1/days and g = 0.9361.</w:t>
      </w:r>
    </w:p>
    <w:p w14:paraId="58E63B9A" w14:textId="77777777" w:rsidR="006A3D8C" w:rsidRPr="00FA142C" w:rsidRDefault="006A3D8C" w:rsidP="00FA142C">
      <w:pPr>
        <w:pStyle w:val="RepStandard"/>
        <w:shd w:val="clear" w:color="auto" w:fill="D9D9D9" w:themeFill="background1" w:themeFillShade="D9"/>
        <w:rPr>
          <w:strike/>
          <w:color w:val="808080" w:themeColor="background1" w:themeShade="80"/>
        </w:rPr>
      </w:pPr>
    </w:p>
    <w:p w14:paraId="13895D76" w14:textId="77777777" w:rsidR="006A3D8C" w:rsidRDefault="006A3D8C" w:rsidP="00FA142C">
      <w:pPr>
        <w:pStyle w:val="RepStandard"/>
        <w:shd w:val="clear" w:color="auto" w:fill="D9D9D9" w:themeFill="background1" w:themeFillShade="D9"/>
        <w:rPr>
          <w:rFonts w:cs="Arial"/>
          <w:strike/>
          <w:color w:val="808080" w:themeColor="background1" w:themeShade="80"/>
        </w:rPr>
      </w:pPr>
      <w:r w:rsidRPr="00FA142C">
        <w:rPr>
          <w:strike/>
          <w:color w:val="808080" w:themeColor="background1" w:themeShade="80"/>
        </w:rPr>
        <w:t>Similar to the parent substance, the degradation endpoint (DT</w:t>
      </w:r>
      <w:r w:rsidRPr="00FA142C">
        <w:rPr>
          <w:strike/>
          <w:color w:val="808080" w:themeColor="background1" w:themeShade="80"/>
          <w:vertAlign w:val="subscript"/>
        </w:rPr>
        <w:t>50</w:t>
      </w:r>
      <w:r w:rsidRPr="00FA142C">
        <w:rPr>
          <w:strike/>
          <w:color w:val="808080" w:themeColor="background1" w:themeShade="80"/>
        </w:rPr>
        <w:t xml:space="preserve">) of 186.5 days (DFOP kinetics; worst-case from field studies) was used for </w:t>
      </w:r>
      <w:proofErr w:type="spellStart"/>
      <w:r w:rsidRPr="00FA142C">
        <w:rPr>
          <w:strike/>
          <w:color w:val="808080" w:themeColor="background1" w:themeShade="80"/>
          <w:sz w:val="20"/>
          <w:szCs w:val="20"/>
        </w:rPr>
        <w:t>PEC</w:t>
      </w:r>
      <w:r w:rsidRPr="00FA142C">
        <w:rPr>
          <w:strike/>
          <w:color w:val="808080" w:themeColor="background1" w:themeShade="80"/>
          <w:sz w:val="20"/>
          <w:szCs w:val="20"/>
          <w:vertAlign w:val="subscript"/>
        </w:rPr>
        <w:t>soil</w:t>
      </w:r>
      <w:proofErr w:type="spellEnd"/>
      <w:r w:rsidRPr="00FA142C">
        <w:rPr>
          <w:strike/>
          <w:color w:val="808080" w:themeColor="background1" w:themeShade="80"/>
        </w:rPr>
        <w:t xml:space="preserve"> calculations of the metabolite M650F04 in the EFSA Conclusion (2012). </w:t>
      </w:r>
      <w:r w:rsidRPr="00FA142C">
        <w:rPr>
          <w:rFonts w:cs="Arial"/>
          <w:strike/>
          <w:color w:val="808080" w:themeColor="background1" w:themeShade="80"/>
        </w:rPr>
        <w:t xml:space="preserve">For present </w:t>
      </w:r>
      <w:proofErr w:type="spellStart"/>
      <w:r w:rsidRPr="00FA142C">
        <w:rPr>
          <w:strike/>
          <w:color w:val="808080" w:themeColor="background1" w:themeShade="80"/>
          <w:sz w:val="20"/>
          <w:szCs w:val="20"/>
        </w:rPr>
        <w:t>PEC</w:t>
      </w:r>
      <w:r w:rsidRPr="00FA142C">
        <w:rPr>
          <w:strike/>
          <w:color w:val="808080" w:themeColor="background1" w:themeShade="80"/>
          <w:sz w:val="20"/>
          <w:szCs w:val="20"/>
          <w:vertAlign w:val="subscript"/>
        </w:rPr>
        <w:t>soil</w:t>
      </w:r>
      <w:proofErr w:type="spellEnd"/>
      <w:r w:rsidRPr="00FA142C">
        <w:rPr>
          <w:rFonts w:cs="Arial"/>
          <w:strike/>
          <w:color w:val="808080" w:themeColor="background1" w:themeShade="80"/>
        </w:rPr>
        <w:t xml:space="preserve"> calculations, degradation of M650F04 in soil was described by DFOP degradation parameters k</w:t>
      </w:r>
      <w:r w:rsidRPr="00FA142C">
        <w:rPr>
          <w:rFonts w:cs="Arial"/>
          <w:strike/>
          <w:color w:val="808080" w:themeColor="background1" w:themeShade="80"/>
          <w:vertAlign w:val="subscript"/>
        </w:rPr>
        <w:t>1</w:t>
      </w:r>
      <w:r w:rsidRPr="00FA142C">
        <w:rPr>
          <w:rFonts w:cs="Arial"/>
          <w:strike/>
          <w:color w:val="808080" w:themeColor="background1" w:themeShade="80"/>
        </w:rPr>
        <w:t> = 0.001585 1/days, k</w:t>
      </w:r>
      <w:r w:rsidRPr="00FA142C">
        <w:rPr>
          <w:rFonts w:cs="Arial"/>
          <w:strike/>
          <w:color w:val="808080" w:themeColor="background1" w:themeShade="80"/>
          <w:vertAlign w:val="subscript"/>
        </w:rPr>
        <w:t>2</w:t>
      </w:r>
      <w:r w:rsidRPr="00FA142C">
        <w:rPr>
          <w:rFonts w:cs="Arial"/>
          <w:strike/>
          <w:color w:val="808080" w:themeColor="background1" w:themeShade="80"/>
        </w:rPr>
        <w:t> = 0.072815 1/days and g = 0.6719.</w:t>
      </w:r>
    </w:p>
    <w:p w14:paraId="7CDCEE1B" w14:textId="77777777" w:rsidR="00FA142C" w:rsidRDefault="00FA142C" w:rsidP="00FA142C">
      <w:pPr>
        <w:pStyle w:val="RepStandard"/>
        <w:shd w:val="clear" w:color="auto" w:fill="D9D9D9" w:themeFill="background1" w:themeFillShade="D9"/>
        <w:rPr>
          <w:rFonts w:cs="Arial"/>
          <w:strike/>
          <w:color w:val="808080" w:themeColor="background1" w:themeShade="80"/>
        </w:rPr>
      </w:pPr>
    </w:p>
    <w:p w14:paraId="1A838C5B" w14:textId="77777777" w:rsidR="00FA142C" w:rsidRPr="00B631B7" w:rsidRDefault="00FA142C" w:rsidP="00FA142C">
      <w:pPr>
        <w:shd w:val="clear" w:color="auto" w:fill="D9D9D9" w:themeFill="background1" w:themeFillShade="D9"/>
        <w:spacing w:before="120" w:after="120"/>
        <w:jc w:val="both"/>
      </w:pPr>
      <w:r w:rsidRPr="00B631B7">
        <w:t xml:space="preserve">The </w:t>
      </w:r>
      <w:proofErr w:type="spellStart"/>
      <w:r w:rsidRPr="00B631B7">
        <w:t>PEC</w:t>
      </w:r>
      <w:r w:rsidRPr="00B631B7">
        <w:rPr>
          <w:vertAlign w:val="subscript"/>
        </w:rPr>
        <w:t>soil</w:t>
      </w:r>
      <w:proofErr w:type="spellEnd"/>
      <w:r w:rsidRPr="00B631B7">
        <w:rPr>
          <w:vertAlign w:val="subscript"/>
        </w:rPr>
        <w:t xml:space="preserve"> </w:t>
      </w:r>
      <w:r w:rsidRPr="00B631B7">
        <w:t xml:space="preserve">calculations for </w:t>
      </w:r>
      <w:proofErr w:type="spellStart"/>
      <w:r w:rsidRPr="00B631B7">
        <w:t>ametoctradin</w:t>
      </w:r>
      <w:proofErr w:type="spellEnd"/>
      <w:r w:rsidRPr="00B631B7">
        <w:t>, its metabolites</w:t>
      </w:r>
      <w:r>
        <w:t>,</w:t>
      </w:r>
      <w:r w:rsidRPr="00B631B7">
        <w:t xml:space="preserve"> </w:t>
      </w:r>
      <w:r w:rsidRPr="00B631B7">
        <w:rPr>
          <w:rFonts w:cs="Arial"/>
        </w:rPr>
        <w:t>propamocarb HCl</w:t>
      </w:r>
      <w:r>
        <w:rPr>
          <w:rFonts w:cs="Arial"/>
        </w:rPr>
        <w:t xml:space="preserve"> and </w:t>
      </w:r>
      <w:r w:rsidRPr="007610AD">
        <w:t xml:space="preserve">the formulation </w:t>
      </w:r>
      <w:r>
        <w:t>BAS 743 03 F</w:t>
      </w:r>
      <w:r w:rsidRPr="00B631B7">
        <w:rPr>
          <w:rFonts w:cs="Arial"/>
        </w:rPr>
        <w:t xml:space="preserve"> </w:t>
      </w:r>
      <w:r w:rsidRPr="00B631B7">
        <w:t xml:space="preserve">were provided by the Applicant and are considered acceptable. The </w:t>
      </w:r>
      <w:r w:rsidRPr="00B631B7">
        <w:rPr>
          <w:lang w:val="en-GB"/>
        </w:rPr>
        <w:t xml:space="preserve">EU agreed endpoints were used for </w:t>
      </w:r>
      <w:proofErr w:type="spellStart"/>
      <w:r w:rsidRPr="00B631B7">
        <w:rPr>
          <w:lang w:val="en-GB"/>
        </w:rPr>
        <w:t>PEC</w:t>
      </w:r>
      <w:r w:rsidRPr="00B631B7">
        <w:rPr>
          <w:vertAlign w:val="subscript"/>
          <w:lang w:val="en-GB"/>
        </w:rPr>
        <w:t>soil</w:t>
      </w:r>
      <w:proofErr w:type="spellEnd"/>
      <w:r w:rsidRPr="00B631B7">
        <w:rPr>
          <w:lang w:val="en-GB"/>
        </w:rPr>
        <w:t xml:space="preserve"> calculations. Those values are considered acceptable.</w:t>
      </w:r>
    </w:p>
    <w:p w14:paraId="17D33B88" w14:textId="77777777" w:rsidR="006A3D8C" w:rsidRPr="00FA142C" w:rsidRDefault="006A3D8C" w:rsidP="00FA142C">
      <w:pPr>
        <w:pStyle w:val="RepStandard"/>
        <w:shd w:val="clear" w:color="auto" w:fill="D9D9D9" w:themeFill="background1" w:themeFillShade="D9"/>
        <w:rPr>
          <w:rFonts w:cs="Arial"/>
          <w:strike/>
          <w:color w:val="808080" w:themeColor="background1" w:themeShade="80"/>
        </w:rPr>
      </w:pPr>
    </w:p>
    <w:p w14:paraId="1D9F84B5" w14:textId="484D6E3A" w:rsidR="006A3D8C" w:rsidRPr="00FA142C" w:rsidRDefault="006A3D8C" w:rsidP="00FA142C">
      <w:pPr>
        <w:shd w:val="clear" w:color="auto" w:fill="D9D9D9" w:themeFill="background1" w:themeFillShade="D9"/>
        <w:suppressAutoHyphens/>
        <w:autoSpaceDE w:val="0"/>
        <w:autoSpaceDN w:val="0"/>
        <w:adjustRightInd w:val="0"/>
        <w:jc w:val="both"/>
        <w:rPr>
          <w:rFonts w:cs="Arial"/>
          <w:strike/>
          <w:color w:val="808080" w:themeColor="background1" w:themeShade="80"/>
        </w:rPr>
      </w:pPr>
      <w:bookmarkStart w:id="348" w:name="_Hlk130912740"/>
      <w:r w:rsidRPr="00FA142C">
        <w:rPr>
          <w:rFonts w:cs="Arial"/>
          <w:strike/>
          <w:color w:val="808080" w:themeColor="background1" w:themeShade="80"/>
        </w:rPr>
        <w:t xml:space="preserve">No deviation from the EU agreed endpoints were considered for </w:t>
      </w:r>
      <w:r w:rsidR="00C814CC" w:rsidRPr="00FA142C">
        <w:rPr>
          <w:rFonts w:cs="Arial"/>
          <w:strike/>
          <w:color w:val="808080" w:themeColor="background1" w:themeShade="80"/>
        </w:rPr>
        <w:t>Propamocarb</w:t>
      </w:r>
      <w:r w:rsidRPr="00FA142C">
        <w:rPr>
          <w:rFonts w:cs="Arial"/>
          <w:strike/>
          <w:color w:val="808080" w:themeColor="background1" w:themeShade="80"/>
        </w:rPr>
        <w:t xml:space="preserve"> HCl.</w:t>
      </w:r>
    </w:p>
    <w:bookmarkEnd w:id="348"/>
    <w:p w14:paraId="28D000B0" w14:textId="77777777" w:rsidR="00E46F4E" w:rsidRPr="00E46F4E" w:rsidRDefault="00E46F4E" w:rsidP="00E46F4E">
      <w:pPr>
        <w:pStyle w:val="RepStandard"/>
        <w:rPr>
          <w:lang w:val="en-GB"/>
        </w:rPr>
      </w:pPr>
    </w:p>
    <w:p w14:paraId="4EB72805" w14:textId="77777777" w:rsidR="00E46F4E" w:rsidRPr="00E46F4E" w:rsidRDefault="00E46F4E" w:rsidP="00E46F4E">
      <w:pPr>
        <w:pStyle w:val="MainText10GAB"/>
        <w:rPr>
          <w:color w:val="000000"/>
          <w:sz w:val="22"/>
          <w:szCs w:val="28"/>
        </w:rPr>
      </w:pPr>
      <w:proofErr w:type="spellStart"/>
      <w:r w:rsidRPr="00E46F4E">
        <w:rPr>
          <w:sz w:val="22"/>
          <w:szCs w:val="28"/>
        </w:rPr>
        <w:t>PEC</w:t>
      </w:r>
      <w:r w:rsidRPr="00E46F4E">
        <w:rPr>
          <w:sz w:val="22"/>
          <w:szCs w:val="28"/>
          <w:vertAlign w:val="subscript"/>
        </w:rPr>
        <w:t>Soil</w:t>
      </w:r>
      <w:proofErr w:type="spellEnd"/>
      <w:r w:rsidRPr="00E46F4E">
        <w:rPr>
          <w:sz w:val="22"/>
          <w:szCs w:val="28"/>
        </w:rPr>
        <w:t xml:space="preserve"> values were used for the ecotoxicological risk assessment.</w:t>
      </w:r>
    </w:p>
    <w:p w14:paraId="50A1CD08" w14:textId="77777777" w:rsidR="00E46F4E" w:rsidRPr="00E46F4E" w:rsidRDefault="00E46F4E" w:rsidP="00E46F4E">
      <w:pPr>
        <w:pStyle w:val="Nagwek3"/>
        <w:rPr>
          <w:lang w:val="en-GB"/>
        </w:rPr>
      </w:pPr>
      <w:bookmarkStart w:id="349" w:name="_Toc412121478"/>
      <w:bookmarkStart w:id="350" w:name="_Toc413398968"/>
      <w:bookmarkStart w:id="351" w:name="_Toc413399023"/>
      <w:bookmarkStart w:id="352" w:name="_Toc413923339"/>
      <w:bookmarkStart w:id="353" w:name="_Toc414364054"/>
      <w:bookmarkStart w:id="354" w:name="_Toc414540346"/>
      <w:bookmarkStart w:id="355" w:name="_Toc414547828"/>
      <w:bookmarkStart w:id="356" w:name="_Toc200363872"/>
      <w:r w:rsidRPr="00E46F4E">
        <w:rPr>
          <w:lang w:val="en-GB"/>
        </w:rPr>
        <w:t>Predicted environmental concentrations in groundwater (PEC</w:t>
      </w:r>
      <w:r w:rsidRPr="00E46F4E">
        <w:rPr>
          <w:vertAlign w:val="subscript"/>
          <w:lang w:val="en-GB"/>
        </w:rPr>
        <w:t>GW</w:t>
      </w:r>
      <w:r w:rsidRPr="00E46F4E">
        <w:rPr>
          <w:lang w:val="en-GB"/>
        </w:rPr>
        <w:t>)</w:t>
      </w:r>
      <w:bookmarkEnd w:id="349"/>
      <w:bookmarkEnd w:id="350"/>
      <w:bookmarkEnd w:id="351"/>
      <w:bookmarkEnd w:id="352"/>
      <w:bookmarkEnd w:id="353"/>
      <w:bookmarkEnd w:id="354"/>
      <w:bookmarkEnd w:id="355"/>
      <w:bookmarkEnd w:id="356"/>
    </w:p>
    <w:p w14:paraId="6FEAD710" w14:textId="2377F3BA" w:rsidR="006A3D8C" w:rsidRPr="00FA142C" w:rsidRDefault="006A3D8C" w:rsidP="00FA142C">
      <w:pPr>
        <w:shd w:val="clear" w:color="auto" w:fill="D9D9D9" w:themeFill="background1" w:themeFillShade="D9"/>
        <w:jc w:val="both"/>
        <w:rPr>
          <w:strike/>
          <w:color w:val="808080" w:themeColor="background1" w:themeShade="80"/>
        </w:rPr>
      </w:pPr>
      <w:r w:rsidRPr="00FA142C">
        <w:rPr>
          <w:strike/>
          <w:color w:val="808080" w:themeColor="background1" w:themeShade="80"/>
        </w:rPr>
        <w:t>Predicted environmental concentrations in leachate/groundwater (PEC</w:t>
      </w:r>
      <w:r w:rsidRPr="00FA142C">
        <w:rPr>
          <w:strike/>
          <w:color w:val="808080" w:themeColor="background1" w:themeShade="80"/>
          <w:vertAlign w:val="subscript"/>
        </w:rPr>
        <w:t>GW</w:t>
      </w:r>
      <w:r w:rsidRPr="00FA142C">
        <w:rPr>
          <w:strike/>
          <w:color w:val="808080" w:themeColor="background1" w:themeShade="80"/>
        </w:rPr>
        <w:t xml:space="preserve">) were conducted for application uses of </w:t>
      </w:r>
      <w:proofErr w:type="spellStart"/>
      <w:r w:rsidR="00C814CC" w:rsidRPr="00FA142C">
        <w:rPr>
          <w:strike/>
          <w:color w:val="808080" w:themeColor="background1" w:themeShade="80"/>
        </w:rPr>
        <w:t>Ametoctradin</w:t>
      </w:r>
      <w:proofErr w:type="spellEnd"/>
      <w:r w:rsidR="00C814CC" w:rsidRPr="00FA142C">
        <w:rPr>
          <w:strike/>
          <w:color w:val="808080" w:themeColor="background1" w:themeShade="80"/>
        </w:rPr>
        <w:t xml:space="preserve"> </w:t>
      </w:r>
      <w:r w:rsidRPr="00FA142C">
        <w:rPr>
          <w:strike/>
          <w:color w:val="808080" w:themeColor="background1" w:themeShade="80"/>
        </w:rPr>
        <w:t xml:space="preserve">and its metabolites and </w:t>
      </w:r>
      <w:r w:rsidR="00C814CC" w:rsidRPr="00FA142C">
        <w:rPr>
          <w:strike/>
          <w:color w:val="808080" w:themeColor="background1" w:themeShade="80"/>
        </w:rPr>
        <w:t>Propamocarb</w:t>
      </w:r>
      <w:r w:rsidRPr="00FA142C">
        <w:rPr>
          <w:strike/>
          <w:color w:val="808080" w:themeColor="background1" w:themeShade="80"/>
        </w:rPr>
        <w:t xml:space="preserve"> HCl in BAS 743 03 F on the </w:t>
      </w:r>
      <w:r w:rsidR="00D73419" w:rsidRPr="00FA142C">
        <w:rPr>
          <w:strike/>
          <w:color w:val="808080" w:themeColor="background1" w:themeShade="80"/>
        </w:rPr>
        <w:t xml:space="preserve">uses </w:t>
      </w:r>
      <w:r w:rsidRPr="00FA142C">
        <w:rPr>
          <w:strike/>
          <w:color w:val="808080" w:themeColor="background1" w:themeShade="80"/>
          <w:lang w:val="en-GB"/>
        </w:rPr>
        <w:t>in the GAP.</w:t>
      </w:r>
      <w:bookmarkStart w:id="357" w:name="_Hlk132717758"/>
      <w:r w:rsidRPr="00FA142C">
        <w:rPr>
          <w:strike/>
          <w:color w:val="808080" w:themeColor="background1" w:themeShade="80"/>
          <w:lang w:val="en-GB"/>
        </w:rPr>
        <w:t xml:space="preserve">  </w:t>
      </w:r>
      <w:bookmarkStart w:id="358" w:name="_Hlk132700240"/>
      <w:bookmarkEnd w:id="357"/>
      <w:r w:rsidRPr="00FA142C">
        <w:rPr>
          <w:strike/>
          <w:color w:val="808080" w:themeColor="background1" w:themeShade="80"/>
        </w:rPr>
        <w:t>The PEC</w:t>
      </w:r>
      <w:r w:rsidRPr="00FA142C">
        <w:rPr>
          <w:strike/>
          <w:color w:val="808080" w:themeColor="background1" w:themeShade="80"/>
          <w:vertAlign w:val="subscript"/>
        </w:rPr>
        <w:t xml:space="preserve">GW </w:t>
      </w:r>
      <w:r w:rsidRPr="00FA142C">
        <w:rPr>
          <w:strike/>
          <w:color w:val="808080" w:themeColor="background1" w:themeShade="80"/>
        </w:rPr>
        <w:t>following to recommendations in FOCUS Generic Guidance GW (FOCUS, 2021)</w:t>
      </w:r>
      <w:bookmarkEnd w:id="358"/>
      <w:r w:rsidRPr="00FA142C">
        <w:rPr>
          <w:strike/>
          <w:color w:val="808080" w:themeColor="background1" w:themeShade="80"/>
        </w:rPr>
        <w:t xml:space="preserve">.  The </w:t>
      </w:r>
      <w:r w:rsidRPr="00FA142C">
        <w:rPr>
          <w:bCs/>
          <w:strike/>
          <w:color w:val="808080" w:themeColor="background1" w:themeShade="80"/>
        </w:rPr>
        <w:t>PEC</w:t>
      </w:r>
      <w:r w:rsidRPr="00FA142C">
        <w:rPr>
          <w:bCs/>
          <w:strike/>
          <w:color w:val="808080" w:themeColor="background1" w:themeShade="80"/>
          <w:vertAlign w:val="subscript"/>
        </w:rPr>
        <w:t>GW</w:t>
      </w:r>
      <w:r w:rsidRPr="00FA142C">
        <w:rPr>
          <w:strike/>
          <w:color w:val="808080" w:themeColor="background1" w:themeShade="80"/>
        </w:rPr>
        <w:t xml:space="preserve"> simulations were determined using FOCUS PEARL 5.5.5, FOCUS PELMO 6.6.4 and FOCUS MACRO 5.5.4 (if applicable) with the FOCUS groundwater scenarios.</w:t>
      </w:r>
    </w:p>
    <w:p w14:paraId="7D938481" w14:textId="77777777" w:rsidR="006A3D8C" w:rsidRPr="00FA142C" w:rsidRDefault="006A3D8C" w:rsidP="00FA142C">
      <w:pPr>
        <w:shd w:val="clear" w:color="auto" w:fill="D9D9D9" w:themeFill="background1" w:themeFillShade="D9"/>
        <w:jc w:val="both"/>
        <w:rPr>
          <w:strike/>
          <w:color w:val="808080" w:themeColor="background1" w:themeShade="80"/>
        </w:rPr>
      </w:pPr>
    </w:p>
    <w:p w14:paraId="68555EEB" w14:textId="70907957" w:rsidR="006A3D8C" w:rsidRPr="00FA142C" w:rsidRDefault="006A3D8C" w:rsidP="00FA142C">
      <w:pPr>
        <w:shd w:val="clear" w:color="auto" w:fill="D9D9D9" w:themeFill="background1" w:themeFillShade="D9"/>
        <w:jc w:val="both"/>
        <w:rPr>
          <w:strike/>
          <w:color w:val="808080" w:themeColor="background1" w:themeShade="80"/>
        </w:rPr>
      </w:pPr>
      <w:r w:rsidRPr="00FA142C">
        <w:rPr>
          <w:strike/>
          <w:color w:val="808080" w:themeColor="background1" w:themeShade="80"/>
        </w:rPr>
        <w:t xml:space="preserve">The </w:t>
      </w:r>
      <w:r w:rsidRPr="00FA142C">
        <w:rPr>
          <w:bCs/>
          <w:strike/>
          <w:color w:val="808080" w:themeColor="background1" w:themeShade="80"/>
        </w:rPr>
        <w:t>PEC</w:t>
      </w:r>
      <w:r w:rsidRPr="00FA142C">
        <w:rPr>
          <w:bCs/>
          <w:strike/>
          <w:color w:val="808080" w:themeColor="background1" w:themeShade="80"/>
          <w:vertAlign w:val="subscript"/>
        </w:rPr>
        <w:t>GW</w:t>
      </w:r>
      <w:r w:rsidRPr="00FA142C">
        <w:rPr>
          <w:strike/>
          <w:color w:val="808080" w:themeColor="background1" w:themeShade="80"/>
        </w:rPr>
        <w:t xml:space="preserve"> for </w:t>
      </w:r>
      <w:sdt>
        <w:sdtPr>
          <w:rPr>
            <w:strike/>
            <w:color w:val="808080" w:themeColor="background1" w:themeShade="80"/>
          </w:rPr>
          <w:alias w:val="Active substance"/>
          <w:tag w:val="Active_substance"/>
          <w:id w:val="2077854212"/>
          <w:placeholder>
            <w:docPart w:val="374706D22391462684964628032B6D1C"/>
          </w:placeholder>
          <w:dataBinding w:xpath="/root[1]/Active_substance[1]" w:storeItemID="{F593CB81-1075-437B-9470-BFD588EA4B97}"/>
          <w:text/>
        </w:sdtPr>
        <w:sdtContent>
          <w:proofErr w:type="spellStart"/>
          <w:r w:rsidRPr="00FA142C">
            <w:rPr>
              <w:strike/>
              <w:color w:val="808080" w:themeColor="background1" w:themeShade="80"/>
            </w:rPr>
            <w:t>ametoctradin</w:t>
          </w:r>
          <w:proofErr w:type="spellEnd"/>
        </w:sdtContent>
      </w:sdt>
      <w:r w:rsidRPr="00FA142C">
        <w:rPr>
          <w:strike/>
          <w:color w:val="808080" w:themeColor="background1" w:themeShade="80"/>
        </w:rPr>
        <w:t xml:space="preserve"> was &lt; 0.001 µg/L in all application uses and all simulated models. </w:t>
      </w:r>
    </w:p>
    <w:p w14:paraId="2E274A78" w14:textId="77777777" w:rsidR="006A3D8C" w:rsidRPr="00FA142C" w:rsidRDefault="006A3D8C" w:rsidP="00FA142C">
      <w:pPr>
        <w:shd w:val="clear" w:color="auto" w:fill="D9D9D9" w:themeFill="background1" w:themeFillShade="D9"/>
        <w:jc w:val="both"/>
        <w:rPr>
          <w:strike/>
          <w:color w:val="808080" w:themeColor="background1" w:themeShade="80"/>
        </w:rPr>
      </w:pPr>
    </w:p>
    <w:p w14:paraId="3460A30E" w14:textId="77777777" w:rsidR="006A3D8C" w:rsidRPr="00FA142C" w:rsidRDefault="006A3D8C" w:rsidP="00FA142C">
      <w:pPr>
        <w:shd w:val="clear" w:color="auto" w:fill="D9D9D9" w:themeFill="background1" w:themeFillShade="D9"/>
        <w:jc w:val="both"/>
        <w:rPr>
          <w:strike/>
          <w:color w:val="808080" w:themeColor="background1" w:themeShade="80"/>
        </w:rPr>
      </w:pPr>
      <w:r w:rsidRPr="00FA142C">
        <w:rPr>
          <w:strike/>
          <w:color w:val="808080" w:themeColor="background1" w:themeShade="80"/>
        </w:rPr>
        <w:t xml:space="preserve">The </w:t>
      </w:r>
      <w:r w:rsidRPr="00FA142C">
        <w:rPr>
          <w:bCs/>
          <w:strike/>
          <w:color w:val="808080" w:themeColor="background1" w:themeShade="80"/>
        </w:rPr>
        <w:t>PEC</w:t>
      </w:r>
      <w:r w:rsidRPr="00FA142C">
        <w:rPr>
          <w:bCs/>
          <w:strike/>
          <w:color w:val="808080" w:themeColor="background1" w:themeShade="80"/>
          <w:vertAlign w:val="subscript"/>
        </w:rPr>
        <w:t>GW</w:t>
      </w:r>
      <w:r w:rsidRPr="00FA142C">
        <w:rPr>
          <w:strike/>
          <w:color w:val="808080" w:themeColor="background1" w:themeShade="80"/>
        </w:rPr>
        <w:t xml:space="preserve"> values of metabolites M650F01 and M650F02 were below 0.1 µg/L for all application uses and all simulation models. The </w:t>
      </w:r>
      <w:r w:rsidRPr="00FA142C">
        <w:rPr>
          <w:bCs/>
          <w:strike/>
          <w:color w:val="808080" w:themeColor="background1" w:themeShade="80"/>
        </w:rPr>
        <w:t>PEC</w:t>
      </w:r>
      <w:r w:rsidRPr="00FA142C">
        <w:rPr>
          <w:bCs/>
          <w:strike/>
          <w:color w:val="808080" w:themeColor="background1" w:themeShade="80"/>
          <w:vertAlign w:val="subscript"/>
        </w:rPr>
        <w:t>GW</w:t>
      </w:r>
      <w:r w:rsidRPr="00FA142C">
        <w:rPr>
          <w:strike/>
          <w:color w:val="808080" w:themeColor="background1" w:themeShade="80"/>
        </w:rPr>
        <w:t xml:space="preserve"> values for M650F03 and M650F04 were below 0.1 µg/L for all application uses under acidic soil condition. Under alkaline soil condition, the </w:t>
      </w:r>
      <w:r w:rsidRPr="00FA142C">
        <w:rPr>
          <w:bCs/>
          <w:strike/>
          <w:color w:val="808080" w:themeColor="background1" w:themeShade="80"/>
        </w:rPr>
        <w:t>PEC</w:t>
      </w:r>
      <w:r w:rsidRPr="00FA142C">
        <w:rPr>
          <w:bCs/>
          <w:strike/>
          <w:color w:val="808080" w:themeColor="background1" w:themeShade="80"/>
          <w:vertAlign w:val="subscript"/>
        </w:rPr>
        <w:t>GW</w:t>
      </w:r>
      <w:r w:rsidRPr="00FA142C">
        <w:rPr>
          <w:strike/>
          <w:color w:val="808080" w:themeColor="background1" w:themeShade="80"/>
        </w:rPr>
        <w:t xml:space="preserve"> values of metabolites M650F03 and M650F04 may exceed 0.1 µg/L, but below 10 µg/L for all application uses and all simulated models. </w:t>
      </w:r>
    </w:p>
    <w:p w14:paraId="7A5C122B" w14:textId="499C86EF" w:rsidR="006A3D8C" w:rsidRPr="00FA142C" w:rsidRDefault="006A3D8C" w:rsidP="00FA142C">
      <w:pPr>
        <w:shd w:val="clear" w:color="auto" w:fill="D9D9D9" w:themeFill="background1" w:themeFillShade="D9"/>
        <w:jc w:val="both"/>
        <w:rPr>
          <w:strike/>
          <w:color w:val="808080" w:themeColor="background1" w:themeShade="80"/>
        </w:rPr>
      </w:pPr>
    </w:p>
    <w:p w14:paraId="0CEB6084" w14:textId="35AE1373" w:rsidR="006A3D8C" w:rsidRDefault="006A3D8C" w:rsidP="00FA142C">
      <w:pPr>
        <w:shd w:val="clear" w:color="auto" w:fill="D9D9D9" w:themeFill="background1" w:themeFillShade="D9"/>
        <w:jc w:val="both"/>
        <w:rPr>
          <w:strike/>
          <w:color w:val="808080" w:themeColor="background1" w:themeShade="80"/>
        </w:rPr>
      </w:pPr>
      <w:r w:rsidRPr="00FA142C">
        <w:rPr>
          <w:strike/>
          <w:color w:val="808080" w:themeColor="background1" w:themeShade="80"/>
        </w:rPr>
        <w:t xml:space="preserve">The </w:t>
      </w:r>
      <w:r w:rsidRPr="00FA142C">
        <w:rPr>
          <w:bCs/>
          <w:strike/>
          <w:color w:val="808080" w:themeColor="background1" w:themeShade="80"/>
        </w:rPr>
        <w:t>PEC</w:t>
      </w:r>
      <w:r w:rsidRPr="00FA142C">
        <w:rPr>
          <w:bCs/>
          <w:strike/>
          <w:color w:val="808080" w:themeColor="background1" w:themeShade="80"/>
          <w:vertAlign w:val="subscript"/>
        </w:rPr>
        <w:t>GW</w:t>
      </w:r>
      <w:r w:rsidRPr="00FA142C">
        <w:rPr>
          <w:strike/>
          <w:color w:val="808080" w:themeColor="background1" w:themeShade="80"/>
        </w:rPr>
        <w:t xml:space="preserve"> for </w:t>
      </w:r>
      <w:sdt>
        <w:sdtPr>
          <w:rPr>
            <w:strike/>
            <w:color w:val="808080" w:themeColor="background1" w:themeShade="80"/>
          </w:rPr>
          <w:alias w:val="Active substance"/>
          <w:tag w:val="Active_substance"/>
          <w:id w:val="-1201165006"/>
          <w:placeholder>
            <w:docPart w:val="BDE1BCC36D9B4824883FF1F36164F0A6"/>
          </w:placeholder>
          <w:dataBinding w:xpath="/root[1]/Active_substance[1]" w:storeItemID="{F593CB81-1075-437B-9470-BFD588EA4B97}"/>
          <w:text/>
        </w:sdtPr>
        <w:sdtContent>
          <w:r w:rsidR="00C814CC" w:rsidRPr="00FA142C">
            <w:rPr>
              <w:strike/>
              <w:color w:val="808080" w:themeColor="background1" w:themeShade="80"/>
            </w:rPr>
            <w:t>Propamocarb</w:t>
          </w:r>
          <w:r w:rsidRPr="00FA142C">
            <w:rPr>
              <w:strike/>
              <w:color w:val="808080" w:themeColor="background1" w:themeShade="80"/>
            </w:rPr>
            <w:t xml:space="preserve"> HCl</w:t>
          </w:r>
        </w:sdtContent>
      </w:sdt>
      <w:r w:rsidRPr="00FA142C">
        <w:rPr>
          <w:strike/>
          <w:color w:val="808080" w:themeColor="background1" w:themeShade="80"/>
        </w:rPr>
        <w:t xml:space="preserve"> was &lt; 0.001 µg/L in all application uses and all simulated models. </w:t>
      </w:r>
    </w:p>
    <w:p w14:paraId="29006950" w14:textId="77777777" w:rsidR="00FA142C" w:rsidRDefault="00FA142C" w:rsidP="00FA142C">
      <w:pPr>
        <w:shd w:val="clear" w:color="auto" w:fill="D9D9D9" w:themeFill="background1" w:themeFillShade="D9"/>
        <w:jc w:val="both"/>
        <w:rPr>
          <w:strike/>
          <w:color w:val="808080" w:themeColor="background1" w:themeShade="80"/>
        </w:rPr>
      </w:pPr>
    </w:p>
    <w:p w14:paraId="7A644B50" w14:textId="717FE084" w:rsidR="00FA142C" w:rsidRPr="009A3940" w:rsidRDefault="00FA142C" w:rsidP="00FA142C">
      <w:pPr>
        <w:shd w:val="clear" w:color="auto" w:fill="D9D9D9" w:themeFill="background1" w:themeFillShade="D9"/>
        <w:autoSpaceDE w:val="0"/>
        <w:autoSpaceDN w:val="0"/>
        <w:adjustRightInd w:val="0"/>
        <w:spacing w:after="120"/>
        <w:jc w:val="both"/>
      </w:pPr>
      <w:r w:rsidRPr="009001F3">
        <w:lastRenderedPageBreak/>
        <w:t>The PEC</w:t>
      </w:r>
      <w:r w:rsidRPr="009001F3">
        <w:rPr>
          <w:vertAlign w:val="subscript"/>
        </w:rPr>
        <w:t xml:space="preserve">GW </w:t>
      </w:r>
      <w:r w:rsidRPr="009001F3">
        <w:t xml:space="preserve">calculations for </w:t>
      </w:r>
      <w:proofErr w:type="spellStart"/>
      <w:r w:rsidRPr="009001F3">
        <w:t>ametoctradin</w:t>
      </w:r>
      <w:proofErr w:type="spellEnd"/>
      <w:r w:rsidRPr="009001F3">
        <w:t xml:space="preserve">, its metabolites and for </w:t>
      </w:r>
      <w:r w:rsidRPr="009001F3">
        <w:rPr>
          <w:rFonts w:cs="Arial"/>
        </w:rPr>
        <w:t xml:space="preserve">propamocarb HCl </w:t>
      </w:r>
      <w:r w:rsidRPr="009001F3">
        <w:t xml:space="preserve">were provided by the Applicant and are considered acceptable. </w:t>
      </w:r>
      <w:r>
        <w:t xml:space="preserve">To cover all proposed uses, for </w:t>
      </w:r>
      <w:r w:rsidRPr="009001F3">
        <w:rPr>
          <w:rFonts w:cs="Arial"/>
        </w:rPr>
        <w:t>propamocarb HCl</w:t>
      </w:r>
      <w:r>
        <w:rPr>
          <w:rFonts w:cs="Arial"/>
        </w:rPr>
        <w:t xml:space="preserve">, additional </w:t>
      </w:r>
      <w:r w:rsidRPr="009A3940">
        <w:rPr>
          <w:rFonts w:cs="Arial"/>
        </w:rPr>
        <w:t xml:space="preserve">calculations with PUF of 0 were performed by </w:t>
      </w:r>
      <w:proofErr w:type="spellStart"/>
      <w:r w:rsidRPr="009A3940">
        <w:rPr>
          <w:rFonts w:cs="Arial"/>
        </w:rPr>
        <w:t>zRMS</w:t>
      </w:r>
      <w:proofErr w:type="spellEnd"/>
      <w:r w:rsidRPr="009A3940">
        <w:rPr>
          <w:rFonts w:cs="Arial"/>
        </w:rPr>
        <w:t xml:space="preserve"> for the </w:t>
      </w:r>
      <w:r w:rsidR="00D451F4" w:rsidRPr="009A3940">
        <w:rPr>
          <w:rFonts w:cs="Arial"/>
        </w:rPr>
        <w:t>worst-case</w:t>
      </w:r>
      <w:r w:rsidRPr="009A3940">
        <w:rPr>
          <w:rFonts w:cs="Arial"/>
        </w:rPr>
        <w:t xml:space="preserve"> exposure scenario: </w:t>
      </w:r>
      <w:r w:rsidRPr="009A3940">
        <w:t>use on onion, BBCH 14, 2 × 902 g/ha, every year. The results obtained do not affect the conclusions of the evaluation (PEC</w:t>
      </w:r>
      <w:r w:rsidRPr="00D26FC3">
        <w:rPr>
          <w:vertAlign w:val="subscript"/>
        </w:rPr>
        <w:t>GW</w:t>
      </w:r>
      <w:r w:rsidRPr="009A3940">
        <w:t xml:space="preserve"> &lt; </w:t>
      </w:r>
      <w:r w:rsidRPr="009A3940">
        <w:rPr>
          <w:color w:val="000000"/>
        </w:rPr>
        <w:t>0.001 µg/L)</w:t>
      </w:r>
      <w:r w:rsidRPr="009A3940">
        <w:t>.</w:t>
      </w:r>
    </w:p>
    <w:p w14:paraId="74AA2C61" w14:textId="77777777" w:rsidR="00FA142C" w:rsidRPr="009001F3" w:rsidRDefault="00FA142C" w:rsidP="00FA142C">
      <w:pPr>
        <w:pStyle w:val="RepStandard"/>
        <w:shd w:val="clear" w:color="auto" w:fill="D9D9D9" w:themeFill="background1" w:themeFillShade="D9"/>
        <w:suppressAutoHyphens/>
        <w:spacing w:after="120"/>
      </w:pPr>
      <w:r w:rsidRPr="009001F3">
        <w:rPr>
          <w:lang w:eastAsia="cs-CZ"/>
        </w:rPr>
        <w:t xml:space="preserve">For </w:t>
      </w:r>
      <w:r w:rsidRPr="009001F3">
        <w:t>active substances</w:t>
      </w:r>
      <w:r w:rsidRPr="009001F3">
        <w:rPr>
          <w:lang w:eastAsia="cs-CZ"/>
        </w:rPr>
        <w:t xml:space="preserve"> and relevant metabolites PEC</w:t>
      </w:r>
      <w:r w:rsidRPr="009001F3">
        <w:rPr>
          <w:position w:val="-4"/>
          <w:vertAlign w:val="subscript"/>
          <w:lang w:eastAsia="cs-CZ"/>
        </w:rPr>
        <w:t>GW</w:t>
      </w:r>
      <w:r w:rsidRPr="009001F3">
        <w:rPr>
          <w:lang w:eastAsia="cs-CZ"/>
        </w:rPr>
        <w:t xml:space="preserve"> calculations were performed with FOCUS </w:t>
      </w:r>
      <w:r w:rsidRPr="009001F3">
        <w:t>MACRO 5.5.4 (</w:t>
      </w:r>
      <w:proofErr w:type="spellStart"/>
      <w:r w:rsidRPr="009001F3">
        <w:t>a</w:t>
      </w:r>
      <w:r w:rsidRPr="009001F3">
        <w:rPr>
          <w:noProof/>
        </w:rPr>
        <w:t>metoctradin</w:t>
      </w:r>
      <w:proofErr w:type="spellEnd"/>
      <w:r w:rsidRPr="009001F3">
        <w:t>) and</w:t>
      </w:r>
      <w:r w:rsidRPr="009001F3">
        <w:rPr>
          <w:lang w:eastAsia="cs-CZ"/>
        </w:rPr>
        <w:t xml:space="preserve"> </w:t>
      </w:r>
      <w:r w:rsidRPr="009001F3">
        <w:t xml:space="preserve">FOCUS PEARL 5.5.5 and FOCUS PELMO 6.6.4. The EU agreed endpoints were used. Geometric mean </w:t>
      </w:r>
      <w:proofErr w:type="spellStart"/>
      <w:r w:rsidRPr="009001F3">
        <w:t>K</w:t>
      </w:r>
      <w:r w:rsidRPr="009001F3">
        <w:rPr>
          <w:vertAlign w:val="subscript"/>
        </w:rPr>
        <w:t>foc</w:t>
      </w:r>
      <w:proofErr w:type="spellEnd"/>
      <w:r w:rsidRPr="009001F3">
        <w:t xml:space="preserve"> and </w:t>
      </w:r>
      <w:proofErr w:type="spellStart"/>
      <w:r w:rsidRPr="009001F3">
        <w:t>K</w:t>
      </w:r>
      <w:r w:rsidRPr="009001F3">
        <w:rPr>
          <w:vertAlign w:val="subscript"/>
        </w:rPr>
        <w:t>fom</w:t>
      </w:r>
      <w:proofErr w:type="spellEnd"/>
      <w:r w:rsidRPr="009001F3">
        <w:t xml:space="preserve"> (instead of an arithmetic mean </w:t>
      </w:r>
      <w:proofErr w:type="spellStart"/>
      <w:r w:rsidRPr="009001F3">
        <w:t>K</w:t>
      </w:r>
      <w:r w:rsidRPr="009001F3">
        <w:rPr>
          <w:vertAlign w:val="subscript"/>
        </w:rPr>
        <w:t>foc</w:t>
      </w:r>
      <w:proofErr w:type="spellEnd"/>
      <w:r w:rsidRPr="009001F3">
        <w:t xml:space="preserve"> and </w:t>
      </w:r>
      <w:proofErr w:type="spellStart"/>
      <w:r w:rsidRPr="009001F3">
        <w:t>K</w:t>
      </w:r>
      <w:r w:rsidRPr="009001F3">
        <w:rPr>
          <w:vertAlign w:val="subscript"/>
        </w:rPr>
        <w:t>fom</w:t>
      </w:r>
      <w:proofErr w:type="spellEnd"/>
      <w:r w:rsidRPr="009001F3">
        <w:t xml:space="preserve">) for all compounds were derived from the datasets presented in the EFSA Journal 2012;10(11):2921 and EFSA Scientific Report (2006) 78, 1-80 for consistency with current </w:t>
      </w:r>
      <w:r w:rsidRPr="009001F3">
        <w:rPr>
          <w:rFonts w:cs="Arial"/>
        </w:rPr>
        <w:t xml:space="preserve">FOCUS groundwater recommendation. </w:t>
      </w:r>
    </w:p>
    <w:p w14:paraId="3F7569DE" w14:textId="77777777" w:rsidR="00FA142C" w:rsidRDefault="00FA142C" w:rsidP="00FA142C">
      <w:pPr>
        <w:pStyle w:val="RepTable"/>
        <w:keepNext/>
        <w:keepLines/>
        <w:shd w:val="clear" w:color="auto" w:fill="D9D9D9" w:themeFill="background1" w:themeFillShade="D9"/>
        <w:suppressAutoHyphens/>
        <w:spacing w:after="120"/>
        <w:jc w:val="both"/>
        <w:rPr>
          <w:noProof w:val="0"/>
          <w:sz w:val="22"/>
        </w:rPr>
      </w:pPr>
      <w:r w:rsidRPr="009001F3">
        <w:rPr>
          <w:sz w:val="22"/>
        </w:rPr>
        <w:t>The leaching simulation run with FOCUS PELMO, FOCUS PEARL and FOCUS MACRO resulted in PEC</w:t>
      </w:r>
      <w:r w:rsidRPr="009001F3">
        <w:rPr>
          <w:sz w:val="22"/>
          <w:vertAlign w:val="subscript"/>
        </w:rPr>
        <w:t>GW</w:t>
      </w:r>
      <w:r w:rsidRPr="009001F3">
        <w:rPr>
          <w:sz w:val="22"/>
        </w:rPr>
        <w:t xml:space="preserve"> values below 0.1 µg/L for ametoctradin, metabolites M650F01, M650F02 and for M650F03, M650F04 for applications to acidic soil, for all FOCUS scenarios. Under alkaline soil condition, m</w:t>
      </w:r>
      <w:proofErr w:type="spellStart"/>
      <w:r w:rsidRPr="009001F3">
        <w:rPr>
          <w:noProof w:val="0"/>
          <w:sz w:val="22"/>
        </w:rPr>
        <w:t>etabolites</w:t>
      </w:r>
      <w:proofErr w:type="spellEnd"/>
      <w:r w:rsidRPr="009001F3">
        <w:rPr>
          <w:noProof w:val="0"/>
          <w:sz w:val="22"/>
        </w:rPr>
        <w:t xml:space="preserve"> M650F03 and M650F04 exceed the threshold of 0.1 µg/L</w:t>
      </w:r>
      <w:r w:rsidRPr="009001F3">
        <w:rPr>
          <w:sz w:val="22"/>
        </w:rPr>
        <w:t xml:space="preserve">, but below 10 µg/L for all application uses and all simulated models. </w:t>
      </w:r>
      <w:r w:rsidRPr="009001F3">
        <w:rPr>
          <w:noProof w:val="0"/>
          <w:sz w:val="22"/>
        </w:rPr>
        <w:t>However, these metabolites were subjected to a non-relevance assessment including a consumer exposure assessment according to the Guidance Document1 on the assessment of the relevance of metabolites in groundwater (see section Part B section 10). Based on this assessment metabolites M650F03 and M650F04  are considered non-relevant with regard to groundwater for the proposed uses.</w:t>
      </w:r>
    </w:p>
    <w:p w14:paraId="40FF77EA" w14:textId="065EB4E3" w:rsidR="00BB40DC" w:rsidRPr="009001F3" w:rsidRDefault="00BB40DC" w:rsidP="00BB40DC">
      <w:pPr>
        <w:pStyle w:val="RepTable"/>
        <w:keepNext/>
        <w:keepLines/>
        <w:shd w:val="clear" w:color="auto" w:fill="BDD6EE" w:themeFill="accent5" w:themeFillTint="66"/>
        <w:suppressAutoHyphens/>
        <w:spacing w:after="120"/>
        <w:jc w:val="both"/>
        <w:rPr>
          <w:noProof w:val="0"/>
          <w:sz w:val="22"/>
        </w:rPr>
      </w:pPr>
      <w:r w:rsidRPr="00BB40DC">
        <w:rPr>
          <w:noProof w:val="0"/>
          <w:sz w:val="22"/>
        </w:rPr>
        <w:t xml:space="preserve">It should be noted that for multiple uses in an onions, the simulations were performed for the application every </w:t>
      </w:r>
      <w:r w:rsidRPr="00BB40DC">
        <w:rPr>
          <w:szCs w:val="20"/>
        </w:rPr>
        <w:t>2</w:t>
      </w:r>
      <w:r w:rsidRPr="00BB40DC">
        <w:rPr>
          <w:szCs w:val="20"/>
          <w:vertAlign w:val="superscript"/>
        </w:rPr>
        <w:t>nd</w:t>
      </w:r>
      <w:r w:rsidRPr="00BB40DC">
        <w:rPr>
          <w:szCs w:val="20"/>
        </w:rPr>
        <w:t xml:space="preserve"> year.</w:t>
      </w:r>
    </w:p>
    <w:p w14:paraId="166B4164" w14:textId="77777777" w:rsidR="00FA142C" w:rsidRDefault="00FA142C" w:rsidP="00FA142C">
      <w:pPr>
        <w:shd w:val="clear" w:color="auto" w:fill="D9D9D9" w:themeFill="background1" w:themeFillShade="D9"/>
        <w:autoSpaceDE w:val="0"/>
        <w:autoSpaceDN w:val="0"/>
        <w:adjustRightInd w:val="0"/>
        <w:spacing w:after="120"/>
        <w:jc w:val="both"/>
      </w:pPr>
      <w:r>
        <w:t>All leaching simulation run with FOCUS PELMO, FOCUS PEARL resulted in PEC</w:t>
      </w:r>
      <w:r>
        <w:rPr>
          <w:vertAlign w:val="subscript"/>
        </w:rPr>
        <w:t>GW</w:t>
      </w:r>
      <w:r>
        <w:t xml:space="preserve"> values below 0.1 µg/L for </w:t>
      </w:r>
      <w:r w:rsidRPr="009001F3">
        <w:rPr>
          <w:rFonts w:cs="Arial"/>
        </w:rPr>
        <w:t>propamocarb HCl</w:t>
      </w:r>
      <w:r>
        <w:t xml:space="preserve"> for all FOCUS scenarios.</w:t>
      </w:r>
    </w:p>
    <w:p w14:paraId="7649F2B0" w14:textId="2BB867B4" w:rsidR="00FA142C" w:rsidRPr="00FA142C" w:rsidRDefault="00FA142C" w:rsidP="00FA142C">
      <w:pPr>
        <w:shd w:val="clear" w:color="auto" w:fill="D9D9D9" w:themeFill="background1" w:themeFillShade="D9"/>
        <w:jc w:val="both"/>
        <w:rPr>
          <w:strike/>
          <w:color w:val="808080" w:themeColor="background1" w:themeShade="80"/>
        </w:rPr>
      </w:pPr>
      <w:r w:rsidRPr="009001F3">
        <w:t xml:space="preserve">In conclusion, the results demonstrate that </w:t>
      </w:r>
      <w:r w:rsidRPr="00F52F64">
        <w:t>BAS 743 03 F</w:t>
      </w:r>
      <w:r w:rsidRPr="009001F3">
        <w:t xml:space="preserve"> can be used safely without risk of </w:t>
      </w:r>
      <w:proofErr w:type="spellStart"/>
      <w:r w:rsidRPr="009001F3">
        <w:t>ametoctradin</w:t>
      </w:r>
      <w:proofErr w:type="spellEnd"/>
      <w:r w:rsidRPr="009001F3">
        <w:t xml:space="preserve">, its metabolites and for </w:t>
      </w:r>
      <w:r w:rsidRPr="009001F3">
        <w:rPr>
          <w:rFonts w:cs="Arial"/>
        </w:rPr>
        <w:t xml:space="preserve">propamocarb HCl </w:t>
      </w:r>
      <w:r w:rsidRPr="009001F3">
        <w:t>exceeding acceptable levels in groundwater.</w:t>
      </w:r>
    </w:p>
    <w:p w14:paraId="02E1F9ED" w14:textId="77777777" w:rsidR="00E46F4E" w:rsidRPr="00E46F4E" w:rsidRDefault="00E46F4E" w:rsidP="00E46F4E">
      <w:pPr>
        <w:pStyle w:val="Nagwek3"/>
        <w:rPr>
          <w:lang w:val="en-GB"/>
        </w:rPr>
      </w:pPr>
      <w:bookmarkStart w:id="359" w:name="_Toc412121479"/>
      <w:bookmarkStart w:id="360" w:name="_Toc413398969"/>
      <w:bookmarkStart w:id="361" w:name="_Toc413399024"/>
      <w:bookmarkStart w:id="362" w:name="_Toc413923340"/>
      <w:bookmarkStart w:id="363" w:name="_Toc414364055"/>
      <w:bookmarkStart w:id="364" w:name="_Toc414540347"/>
      <w:bookmarkStart w:id="365" w:name="_Toc414547829"/>
      <w:bookmarkStart w:id="366" w:name="_Toc200363873"/>
      <w:r w:rsidRPr="00E46F4E">
        <w:rPr>
          <w:lang w:val="en-GB"/>
        </w:rPr>
        <w:t>Predicted environmental concentrations in surface water (PEC</w:t>
      </w:r>
      <w:r w:rsidRPr="00E46F4E">
        <w:rPr>
          <w:vertAlign w:val="subscript"/>
          <w:lang w:val="en-GB"/>
        </w:rPr>
        <w:t>SW</w:t>
      </w:r>
      <w:r w:rsidRPr="00E46F4E">
        <w:rPr>
          <w:lang w:val="en-GB"/>
        </w:rPr>
        <w:t>)</w:t>
      </w:r>
      <w:bookmarkEnd w:id="359"/>
      <w:bookmarkEnd w:id="360"/>
      <w:bookmarkEnd w:id="361"/>
      <w:bookmarkEnd w:id="362"/>
      <w:bookmarkEnd w:id="363"/>
      <w:bookmarkEnd w:id="364"/>
      <w:bookmarkEnd w:id="365"/>
      <w:bookmarkEnd w:id="366"/>
    </w:p>
    <w:p w14:paraId="42FFFDEE" w14:textId="77777777" w:rsidR="00D73419" w:rsidRPr="006A3D8C" w:rsidRDefault="00D73419" w:rsidP="00D73419">
      <w:pPr>
        <w:jc w:val="thaiDistribute"/>
        <w:rPr>
          <w:highlight w:val="cyan"/>
        </w:rPr>
      </w:pPr>
      <w:bookmarkStart w:id="367" w:name="_Hlk133494361"/>
    </w:p>
    <w:p w14:paraId="40DDFA40" w14:textId="68BD3259" w:rsidR="00D73419" w:rsidRDefault="00D73419" w:rsidP="00D73419">
      <w:r w:rsidRPr="008962C0">
        <w:t xml:space="preserve">The intended GAPs have been calculated for </w:t>
      </w:r>
      <w:bookmarkStart w:id="368" w:name="_Hlk133498713"/>
      <w:r w:rsidRPr="008962C0">
        <w:t>PEC</w:t>
      </w:r>
      <w:r w:rsidRPr="008962C0">
        <w:rPr>
          <w:vertAlign w:val="subscript"/>
        </w:rPr>
        <w:t xml:space="preserve">SW/SED </w:t>
      </w:r>
      <w:r w:rsidRPr="008962C0">
        <w:t>following to recommendations in FOCUS (2015).</w:t>
      </w:r>
      <w:bookmarkEnd w:id="367"/>
      <w:bookmarkEnd w:id="368"/>
      <w:r w:rsidRPr="00731B76">
        <w:t xml:space="preserve">  </w:t>
      </w:r>
    </w:p>
    <w:p w14:paraId="26242B0E" w14:textId="1B5B4A2F" w:rsidR="00996A40" w:rsidRDefault="00996A40" w:rsidP="00D73419">
      <w:pPr>
        <w:jc w:val="both"/>
        <w:rPr>
          <w:szCs w:val="28"/>
          <w:lang w:eastAsia="en-US"/>
        </w:rPr>
      </w:pPr>
    </w:p>
    <w:p w14:paraId="6A91BED1" w14:textId="10FA38AC" w:rsidR="000A61D0" w:rsidRDefault="00E46F4E" w:rsidP="00D73419">
      <w:pPr>
        <w:pStyle w:val="RepStandard"/>
        <w:rPr>
          <w:lang w:val="en-GB"/>
        </w:rPr>
      </w:pPr>
      <w:r w:rsidRPr="00E46F4E">
        <w:rPr>
          <w:lang w:val="en-GB"/>
        </w:rPr>
        <w:t>PEC values were used for the ecotoxicological risk assessment.</w:t>
      </w:r>
    </w:p>
    <w:p w14:paraId="659BD1CB" w14:textId="1181AB73" w:rsidR="00141B58" w:rsidRPr="00E46F4E" w:rsidRDefault="00141B58" w:rsidP="0013776E">
      <w:pPr>
        <w:pStyle w:val="Nagwek3"/>
        <w:rPr>
          <w:lang w:val="en-GB"/>
        </w:rPr>
      </w:pPr>
      <w:bookmarkStart w:id="369" w:name="_Toc412121480"/>
      <w:bookmarkStart w:id="370" w:name="_Toc413398970"/>
      <w:bookmarkStart w:id="371" w:name="_Toc413399025"/>
      <w:bookmarkStart w:id="372" w:name="_Toc413923341"/>
      <w:bookmarkStart w:id="373" w:name="_Toc414364056"/>
      <w:bookmarkStart w:id="374" w:name="_Toc414540348"/>
      <w:bookmarkStart w:id="375" w:name="_Toc414547830"/>
      <w:bookmarkStart w:id="376" w:name="_Toc200363874"/>
      <w:r w:rsidRPr="00E46F4E">
        <w:rPr>
          <w:lang w:val="en-GB"/>
        </w:rPr>
        <w:t>Predicted environmental concentrations in air (</w:t>
      </w:r>
      <w:proofErr w:type="spellStart"/>
      <w:r w:rsidRPr="00E46F4E">
        <w:rPr>
          <w:lang w:val="en-GB"/>
        </w:rPr>
        <w:t>PEC</w:t>
      </w:r>
      <w:r w:rsidR="00BC0409" w:rsidRPr="00E46F4E">
        <w:rPr>
          <w:vertAlign w:val="subscript"/>
          <w:lang w:val="en-GB"/>
        </w:rPr>
        <w:t>A</w:t>
      </w:r>
      <w:r w:rsidRPr="00E46F4E">
        <w:rPr>
          <w:vertAlign w:val="subscript"/>
          <w:lang w:val="en-GB"/>
        </w:rPr>
        <w:t>ir</w:t>
      </w:r>
      <w:proofErr w:type="spellEnd"/>
      <w:r w:rsidRPr="00E46F4E">
        <w:rPr>
          <w:lang w:val="en-GB"/>
        </w:rPr>
        <w:t>)</w:t>
      </w:r>
      <w:bookmarkEnd w:id="369"/>
      <w:bookmarkEnd w:id="370"/>
      <w:bookmarkEnd w:id="371"/>
      <w:bookmarkEnd w:id="372"/>
      <w:bookmarkEnd w:id="373"/>
      <w:bookmarkEnd w:id="374"/>
      <w:bookmarkEnd w:id="375"/>
      <w:bookmarkEnd w:id="376"/>
    </w:p>
    <w:p w14:paraId="51F164C2" w14:textId="45009B48" w:rsidR="00D73419" w:rsidRDefault="00D73419" w:rsidP="00D73419">
      <w:pPr>
        <w:pStyle w:val="RepStandard"/>
        <w:rPr>
          <w:lang w:val="en-GB"/>
        </w:rPr>
      </w:pPr>
      <w:r w:rsidRPr="00E46F4E">
        <w:rPr>
          <w:lang w:val="en-GB"/>
        </w:rPr>
        <w:t xml:space="preserve">The vapour pressure of the active substance </w:t>
      </w:r>
      <w:proofErr w:type="spellStart"/>
      <w:r w:rsidR="00C814CC">
        <w:rPr>
          <w:lang w:val="en-GB"/>
        </w:rPr>
        <w:t>Ametoctradin</w:t>
      </w:r>
      <w:proofErr w:type="spellEnd"/>
      <w:r w:rsidR="00C814CC">
        <w:rPr>
          <w:lang w:val="en-GB"/>
        </w:rPr>
        <w:t xml:space="preserve"> </w:t>
      </w:r>
      <w:r w:rsidRPr="00E46F4E">
        <w:rPr>
          <w:lang w:val="en-GB"/>
        </w:rPr>
        <w:t xml:space="preserve">is 2.1 </w:t>
      </w:r>
      <w:r w:rsidRPr="00F015F2">
        <w:rPr>
          <w:szCs w:val="20"/>
        </w:rPr>
        <w:t>×</w:t>
      </w:r>
      <w:r w:rsidRPr="00E46F4E">
        <w:rPr>
          <w:lang w:val="en-GB"/>
        </w:rPr>
        <w:t xml:space="preserve"> 10</w:t>
      </w:r>
      <w:r w:rsidRPr="00E46F4E">
        <w:rPr>
          <w:vertAlign w:val="superscript"/>
          <w:lang w:val="en-GB"/>
        </w:rPr>
        <w:t>-10</w:t>
      </w:r>
      <w:r w:rsidRPr="00E46F4E">
        <w:rPr>
          <w:lang w:val="en-GB"/>
        </w:rPr>
        <w:t xml:space="preserve"> Pa at 20°C</w:t>
      </w:r>
      <w:r>
        <w:rPr>
          <w:lang w:val="en-GB"/>
        </w:rPr>
        <w:t xml:space="preserve"> and its Henry’s Law constant 4.</w:t>
      </w:r>
      <w:r>
        <w:t>13 × 10</w:t>
      </w:r>
      <w:r>
        <w:rPr>
          <w:vertAlign w:val="superscript"/>
        </w:rPr>
        <w:t>-07</w:t>
      </w:r>
      <w:r>
        <w:t xml:space="preserve"> Pa.m</w:t>
      </w:r>
      <w:r w:rsidRPr="00171529">
        <w:rPr>
          <w:vertAlign w:val="superscript"/>
        </w:rPr>
        <w:t>3</w:t>
      </w:r>
      <w:r>
        <w:t>/</w:t>
      </w:r>
      <w:r w:rsidRPr="004049B4">
        <w:t>mol</w:t>
      </w:r>
      <w:r>
        <w:t xml:space="preserve"> at 20°C</w:t>
      </w:r>
      <w:r w:rsidRPr="00E46F4E">
        <w:rPr>
          <w:lang w:val="en-GB"/>
        </w:rPr>
        <w:t xml:space="preserve">. </w:t>
      </w:r>
      <w:r>
        <w:rPr>
          <w:lang w:val="en-GB"/>
        </w:rPr>
        <w:t>T</w:t>
      </w:r>
      <w:r w:rsidRPr="00E46F4E">
        <w:rPr>
          <w:lang w:val="en-GB"/>
        </w:rPr>
        <w:t xml:space="preserve">he active substance </w:t>
      </w:r>
      <w:proofErr w:type="spellStart"/>
      <w:r w:rsidR="00C814CC">
        <w:rPr>
          <w:lang w:val="en-GB"/>
        </w:rPr>
        <w:t>Ametoctradin</w:t>
      </w:r>
      <w:proofErr w:type="spellEnd"/>
      <w:r w:rsidR="00C814CC">
        <w:rPr>
          <w:lang w:val="en-GB"/>
        </w:rPr>
        <w:t xml:space="preserve"> </w:t>
      </w:r>
      <w:r w:rsidRPr="00E46F4E">
        <w:rPr>
          <w:lang w:val="en-GB"/>
        </w:rPr>
        <w:t xml:space="preserve">is regarded as non-volatile from soil. Furthermore, the estimated photo-chemical oxidative degradation half-life in air was calculated to be 3.3 h (Atkinson method) for </w:t>
      </w:r>
      <w:proofErr w:type="spellStart"/>
      <w:r w:rsidR="00C814CC">
        <w:rPr>
          <w:lang w:val="en-GB"/>
        </w:rPr>
        <w:t>Ametoctradin</w:t>
      </w:r>
      <w:proofErr w:type="spellEnd"/>
      <w:r w:rsidR="00C814CC">
        <w:rPr>
          <w:lang w:val="en-GB"/>
        </w:rPr>
        <w:t xml:space="preserve"> </w:t>
      </w:r>
      <w:r w:rsidRPr="00E46F4E">
        <w:rPr>
          <w:lang w:val="en-GB"/>
        </w:rPr>
        <w:t xml:space="preserve">and thus this substance will not persist in the atmosphere. </w:t>
      </w:r>
    </w:p>
    <w:p w14:paraId="33C22EAB" w14:textId="77777777" w:rsidR="00FA142C" w:rsidRDefault="00FA142C" w:rsidP="00D73419">
      <w:pPr>
        <w:pStyle w:val="RepStandard"/>
        <w:rPr>
          <w:lang w:val="en-GB"/>
        </w:rPr>
      </w:pPr>
    </w:p>
    <w:p w14:paraId="53A1509A" w14:textId="77777777" w:rsidR="00FA142C" w:rsidRDefault="00FA142C" w:rsidP="00FA142C">
      <w:pPr>
        <w:pStyle w:val="RepStandard"/>
        <w:shd w:val="clear" w:color="auto" w:fill="D9D9D9" w:themeFill="background1" w:themeFillShade="D9"/>
      </w:pPr>
      <w:r>
        <w:t>Propamocarb HCL</w:t>
      </w:r>
    </w:p>
    <w:p w14:paraId="6E9E019A" w14:textId="77777777" w:rsidR="00FA142C" w:rsidRDefault="00FA142C" w:rsidP="00FA142C">
      <w:pPr>
        <w:shd w:val="clear" w:color="auto" w:fill="D9D9D9" w:themeFill="background1" w:themeFillShade="D9"/>
        <w:suppressAutoHyphens/>
        <w:spacing w:after="120"/>
        <w:jc w:val="both"/>
        <w:rPr>
          <w:szCs w:val="20"/>
        </w:rPr>
      </w:pPr>
      <w:r>
        <w:rPr>
          <w:szCs w:val="20"/>
        </w:rPr>
        <w:t>In the DAR Vol. B8 following information are given:</w:t>
      </w:r>
    </w:p>
    <w:p w14:paraId="3EB07319" w14:textId="77777777" w:rsidR="00FA142C" w:rsidRPr="00B3430E" w:rsidRDefault="00FA142C" w:rsidP="00FA142C">
      <w:pPr>
        <w:shd w:val="clear" w:color="auto" w:fill="D9D9D9" w:themeFill="background1" w:themeFillShade="D9"/>
        <w:autoSpaceDE w:val="0"/>
        <w:autoSpaceDN w:val="0"/>
        <w:adjustRightInd w:val="0"/>
        <w:jc w:val="both"/>
        <w:rPr>
          <w:rFonts w:ascii="TimesNewRoman" w:hAnsi="TimesNewRoman" w:cs="TimesNewRoman"/>
          <w:i/>
          <w:iCs/>
          <w:lang w:val="en-GB"/>
        </w:rPr>
      </w:pPr>
      <w:r>
        <w:rPr>
          <w:rFonts w:ascii="TimesNewRoman" w:hAnsi="TimesNewRoman" w:cs="TimesNewRoman"/>
          <w:lang w:val="en-GB"/>
        </w:rPr>
        <w:t>“</w:t>
      </w:r>
      <w:r w:rsidRPr="00B3430E">
        <w:rPr>
          <w:rFonts w:ascii="TimesNewRoman" w:hAnsi="TimesNewRoman" w:cs="TimesNewRoman"/>
          <w:i/>
          <w:iCs/>
          <w:lang w:val="en-GB"/>
        </w:rPr>
        <w:t>After 24 hours under standard test conditions Propamocarb HCl, as applied radioactivity, was not observed to volatilise more than 20% from soil or plant (French beans) surfaces. (…)</w:t>
      </w:r>
    </w:p>
    <w:p w14:paraId="123C4D31" w14:textId="77777777" w:rsidR="00FA142C" w:rsidRPr="00B3430E" w:rsidRDefault="00FA142C" w:rsidP="00FA142C">
      <w:pPr>
        <w:shd w:val="clear" w:color="auto" w:fill="D9D9D9" w:themeFill="background1" w:themeFillShade="D9"/>
        <w:autoSpaceDE w:val="0"/>
        <w:autoSpaceDN w:val="0"/>
        <w:adjustRightInd w:val="0"/>
        <w:jc w:val="both"/>
        <w:rPr>
          <w:rFonts w:ascii="TimesNewRoman" w:hAnsi="TimesNewRoman" w:cs="TimesNewRoman"/>
          <w:i/>
          <w:iCs/>
          <w:lang w:val="en-GB"/>
        </w:rPr>
      </w:pPr>
      <w:r w:rsidRPr="00B3430E">
        <w:rPr>
          <w:rFonts w:ascii="TimesNewRoman" w:hAnsi="TimesNewRoman" w:cs="TimesNewRoman"/>
          <w:i/>
          <w:iCs/>
          <w:lang w:val="en-GB"/>
        </w:rPr>
        <w:t xml:space="preserve">The volatilisation loss of Propamocarb HCl from the soil surface, within a 24-hour period after treatment, was calculated to be &lt;0.001% of the applied amount. The percentage loss for Propamocarb HCl is substantially below the German BBA trigger value of 20%. Therefore, owing to the combination of low volatilisation loss and short persistence in the atmosphere, the </w:t>
      </w:r>
      <w:proofErr w:type="spellStart"/>
      <w:r w:rsidRPr="00B3430E">
        <w:rPr>
          <w:rFonts w:ascii="TimesNewRoman" w:hAnsi="TimesNewRoman" w:cs="TimesNewRoman"/>
          <w:i/>
          <w:iCs/>
          <w:lang w:val="en-GB"/>
        </w:rPr>
        <w:t>PECa</w:t>
      </w:r>
      <w:proofErr w:type="spellEnd"/>
      <w:r w:rsidRPr="00B3430E">
        <w:rPr>
          <w:rFonts w:ascii="TimesNewRoman" w:hAnsi="TimesNewRoman" w:cs="TimesNewRoman"/>
          <w:i/>
          <w:iCs/>
          <w:lang w:val="en-GB"/>
        </w:rPr>
        <w:t xml:space="preserve"> of Propamocarb HCl is likely to be low.”</w:t>
      </w:r>
    </w:p>
    <w:p w14:paraId="2E6A12BD" w14:textId="77777777" w:rsidR="00FA142C" w:rsidRPr="00671226" w:rsidRDefault="00FA142C" w:rsidP="00FA142C">
      <w:pPr>
        <w:pStyle w:val="RepStandard"/>
        <w:shd w:val="clear" w:color="auto" w:fill="D9D9D9" w:themeFill="background1" w:themeFillShade="D9"/>
        <w:suppressAutoHyphens/>
      </w:pPr>
      <w:r>
        <w:rPr>
          <w:rFonts w:ascii="TimesNewRoman" w:hAnsi="TimesNewRoman" w:cs="TimesNewRoman"/>
          <w:lang w:val="en-GB"/>
        </w:rPr>
        <w:t xml:space="preserve">Conclusion: </w:t>
      </w:r>
      <w:bookmarkStart w:id="377" w:name="_Hlk102038900"/>
      <w:r w:rsidRPr="00B3430E">
        <w:rPr>
          <w:i/>
          <w:iCs/>
          <w:lang w:val="en-GB"/>
        </w:rPr>
        <w:t>“</w:t>
      </w:r>
      <w:r w:rsidRPr="00B3430E">
        <w:rPr>
          <w:i/>
          <w:iCs/>
          <w:lang w:eastAsia="x-none"/>
        </w:rPr>
        <w:t xml:space="preserve">Based on its </w:t>
      </w:r>
      <w:proofErr w:type="spellStart"/>
      <w:r w:rsidRPr="00B3430E">
        <w:rPr>
          <w:i/>
          <w:iCs/>
          <w:lang w:eastAsia="x-none"/>
        </w:rPr>
        <w:t>vapour</w:t>
      </w:r>
      <w:proofErr w:type="spellEnd"/>
      <w:r w:rsidRPr="00B3430E">
        <w:rPr>
          <w:i/>
          <w:iCs/>
          <w:lang w:eastAsia="x-none"/>
        </w:rPr>
        <w:t xml:space="preserve"> pressure (3.1 – 4.7 * 10</w:t>
      </w:r>
      <w:r w:rsidRPr="00B3430E">
        <w:rPr>
          <w:i/>
          <w:iCs/>
          <w:vertAlign w:val="superscript"/>
          <w:lang w:eastAsia="x-none"/>
        </w:rPr>
        <w:t>-5</w:t>
      </w:r>
      <w:r w:rsidRPr="00B3430E">
        <w:rPr>
          <w:i/>
          <w:iCs/>
          <w:lang w:eastAsia="x-none"/>
        </w:rPr>
        <w:t xml:space="preserve"> Pa at 20 ºC and &lt;1.7 * 10</w:t>
      </w:r>
      <w:r w:rsidRPr="00B3430E">
        <w:rPr>
          <w:i/>
          <w:iCs/>
          <w:vertAlign w:val="superscript"/>
          <w:lang w:eastAsia="x-none"/>
        </w:rPr>
        <w:t>-3</w:t>
      </w:r>
      <w:r w:rsidRPr="00B3430E">
        <w:rPr>
          <w:i/>
          <w:iCs/>
          <w:lang w:eastAsia="x-none"/>
        </w:rPr>
        <w:t xml:space="preserve"> Pa at 25 ºC) and its Henry’s Law constant (&lt;1.7 * 10</w:t>
      </w:r>
      <w:r w:rsidRPr="00B3430E">
        <w:rPr>
          <w:i/>
          <w:iCs/>
          <w:vertAlign w:val="superscript"/>
          <w:lang w:eastAsia="x-none"/>
        </w:rPr>
        <w:t>-8</w:t>
      </w:r>
      <w:r w:rsidRPr="00B3430E">
        <w:rPr>
          <w:i/>
          <w:iCs/>
          <w:lang w:eastAsia="x-none"/>
        </w:rPr>
        <w:t xml:space="preserve"> Pa m</w:t>
      </w:r>
      <w:r w:rsidRPr="00B3430E">
        <w:rPr>
          <w:i/>
          <w:iCs/>
          <w:vertAlign w:val="superscript"/>
          <w:lang w:eastAsia="x-none"/>
        </w:rPr>
        <w:t>3</w:t>
      </w:r>
      <w:r w:rsidRPr="00B3430E">
        <w:rPr>
          <w:i/>
          <w:iCs/>
          <w:lang w:eastAsia="x-none"/>
        </w:rPr>
        <w:t xml:space="preserve"> mol</w:t>
      </w:r>
      <w:r w:rsidRPr="00B3430E">
        <w:rPr>
          <w:i/>
          <w:iCs/>
          <w:vertAlign w:val="superscript"/>
          <w:lang w:eastAsia="x-none"/>
        </w:rPr>
        <w:t>-1</w:t>
      </w:r>
      <w:r w:rsidRPr="00B3430E">
        <w:rPr>
          <w:i/>
          <w:iCs/>
          <w:lang w:eastAsia="x-none"/>
        </w:rPr>
        <w:t xml:space="preserve"> at 20 ºC and 3.54 * 10</w:t>
      </w:r>
      <w:r w:rsidRPr="00B3430E">
        <w:rPr>
          <w:i/>
          <w:iCs/>
          <w:vertAlign w:val="superscript"/>
          <w:lang w:eastAsia="x-none"/>
        </w:rPr>
        <w:t>-7</w:t>
      </w:r>
      <w:r w:rsidRPr="00B3430E">
        <w:rPr>
          <w:i/>
          <w:iCs/>
          <w:lang w:eastAsia="x-none"/>
        </w:rPr>
        <w:t xml:space="preserve"> Pa m</w:t>
      </w:r>
      <w:r w:rsidRPr="00B3430E">
        <w:rPr>
          <w:i/>
          <w:iCs/>
          <w:vertAlign w:val="superscript"/>
          <w:lang w:eastAsia="x-none"/>
        </w:rPr>
        <w:t>3</w:t>
      </w:r>
      <w:r w:rsidRPr="00B3430E">
        <w:rPr>
          <w:i/>
          <w:iCs/>
          <w:lang w:eastAsia="x-none"/>
        </w:rPr>
        <w:t xml:space="preserve"> mol</w:t>
      </w:r>
      <w:r w:rsidRPr="00B3430E">
        <w:rPr>
          <w:i/>
          <w:iCs/>
          <w:vertAlign w:val="superscript"/>
          <w:lang w:eastAsia="x-none"/>
        </w:rPr>
        <w:t>-1</w:t>
      </w:r>
      <w:r w:rsidRPr="00B3430E">
        <w:rPr>
          <w:i/>
          <w:iCs/>
          <w:lang w:eastAsia="x-none"/>
        </w:rPr>
        <w:t xml:space="preserve"> at 25 ºC), the volatility of propamocarb hydrochloride can be considered low. This suggestion was further supported </w:t>
      </w:r>
      <w:r w:rsidRPr="00B3430E">
        <w:rPr>
          <w:i/>
          <w:iCs/>
          <w:lang w:eastAsia="x-none"/>
        </w:rPr>
        <w:lastRenderedPageBreak/>
        <w:t>following investigation of the volatility of propamocarb hydrochloride from soil (loss &lt;0.001% of the applied amount, calculated with the Dow method) and leaf surfaces. Bimolecular rate constants for atmospheric reactions with photo-generated hydroxyl radicals were calculated to be 9.54 * 10</w:t>
      </w:r>
      <w:r w:rsidRPr="00B3430E">
        <w:rPr>
          <w:i/>
          <w:iCs/>
          <w:vertAlign w:val="superscript"/>
          <w:lang w:eastAsia="x-none"/>
        </w:rPr>
        <w:t>-11</w:t>
      </w:r>
      <w:r w:rsidRPr="00B3430E">
        <w:rPr>
          <w:i/>
          <w:iCs/>
          <w:lang w:eastAsia="x-none"/>
        </w:rPr>
        <w:t xml:space="preserve"> cm</w:t>
      </w:r>
      <w:r w:rsidRPr="00B3430E">
        <w:rPr>
          <w:i/>
          <w:iCs/>
          <w:vertAlign w:val="superscript"/>
          <w:lang w:eastAsia="x-none"/>
        </w:rPr>
        <w:t>3</w:t>
      </w:r>
      <w:r w:rsidRPr="00B3430E">
        <w:rPr>
          <w:i/>
          <w:iCs/>
          <w:lang w:eastAsia="x-none"/>
        </w:rPr>
        <w:t xml:space="preserve"> molecule</w:t>
      </w:r>
      <w:r w:rsidRPr="00B3430E">
        <w:rPr>
          <w:i/>
          <w:iCs/>
          <w:vertAlign w:val="superscript"/>
          <w:lang w:eastAsia="x-none"/>
        </w:rPr>
        <w:t>-1</w:t>
      </w:r>
      <w:r w:rsidRPr="00B3430E">
        <w:rPr>
          <w:i/>
          <w:iCs/>
          <w:lang w:eastAsia="x-none"/>
        </w:rPr>
        <w:t xml:space="preserve"> s</w:t>
      </w:r>
      <w:r w:rsidRPr="00B3430E">
        <w:rPr>
          <w:i/>
          <w:iCs/>
          <w:vertAlign w:val="superscript"/>
          <w:lang w:eastAsia="x-none"/>
        </w:rPr>
        <w:t>-1</w:t>
      </w:r>
      <w:r w:rsidRPr="00B3430E">
        <w:rPr>
          <w:i/>
          <w:iCs/>
          <w:lang w:eastAsia="x-none"/>
        </w:rPr>
        <w:t xml:space="preserve"> and 2.878322 * 10</w:t>
      </w:r>
      <w:r w:rsidRPr="00B3430E">
        <w:rPr>
          <w:i/>
          <w:iCs/>
          <w:vertAlign w:val="superscript"/>
          <w:lang w:eastAsia="x-none"/>
        </w:rPr>
        <w:t>-11</w:t>
      </w:r>
      <w:r w:rsidRPr="00B3430E">
        <w:rPr>
          <w:i/>
          <w:iCs/>
          <w:lang w:eastAsia="x-none"/>
        </w:rPr>
        <w:t xml:space="preserve"> cm</w:t>
      </w:r>
      <w:r w:rsidRPr="00B3430E">
        <w:rPr>
          <w:i/>
          <w:iCs/>
          <w:vertAlign w:val="superscript"/>
          <w:lang w:eastAsia="x-none"/>
        </w:rPr>
        <w:t>3</w:t>
      </w:r>
      <w:r w:rsidRPr="00B3430E">
        <w:rPr>
          <w:i/>
          <w:iCs/>
          <w:lang w:eastAsia="x-none"/>
        </w:rPr>
        <w:t xml:space="preserve"> molecule</w:t>
      </w:r>
      <w:r w:rsidRPr="00B3430E">
        <w:rPr>
          <w:i/>
          <w:iCs/>
          <w:vertAlign w:val="superscript"/>
          <w:lang w:eastAsia="x-none"/>
        </w:rPr>
        <w:t>-1</w:t>
      </w:r>
      <w:r w:rsidRPr="00B3430E">
        <w:rPr>
          <w:i/>
          <w:iCs/>
          <w:lang w:eastAsia="x-none"/>
        </w:rPr>
        <w:t xml:space="preserve"> s</w:t>
      </w:r>
      <w:r w:rsidRPr="00B3430E">
        <w:rPr>
          <w:i/>
          <w:iCs/>
          <w:vertAlign w:val="superscript"/>
          <w:lang w:eastAsia="x-none"/>
        </w:rPr>
        <w:t>-1</w:t>
      </w:r>
      <w:r w:rsidRPr="00B3430E">
        <w:rPr>
          <w:i/>
          <w:iCs/>
          <w:lang w:eastAsia="x-none"/>
        </w:rPr>
        <w:t xml:space="preserve"> in two oxidative studies, corresponding to atmospheric DT</w:t>
      </w:r>
      <w:r w:rsidRPr="00B3430E">
        <w:rPr>
          <w:i/>
          <w:iCs/>
          <w:vertAlign w:val="subscript"/>
          <w:lang w:eastAsia="x-none"/>
        </w:rPr>
        <w:t>50</w:t>
      </w:r>
      <w:r w:rsidRPr="00B3430E">
        <w:rPr>
          <w:i/>
          <w:iCs/>
          <w:lang w:eastAsia="x-none"/>
        </w:rPr>
        <w:t xml:space="preserve"> values estimated to be 4.03 hours and 13.4 hours, respectively. All these factors suggested that levels of propamocarb hydrochloride in air following normal agricultural use of the formulated product will be low</w:t>
      </w:r>
      <w:r w:rsidRPr="00671226">
        <w:rPr>
          <w:lang w:eastAsia="x-none"/>
        </w:rPr>
        <w:t>.</w:t>
      </w:r>
      <w:r>
        <w:rPr>
          <w:lang w:eastAsia="x-none"/>
        </w:rPr>
        <w:t>”</w:t>
      </w:r>
    </w:p>
    <w:bookmarkEnd w:id="377"/>
    <w:p w14:paraId="365DB081" w14:textId="77777777" w:rsidR="00FA142C" w:rsidRDefault="00FA142C" w:rsidP="00FA142C">
      <w:pPr>
        <w:pStyle w:val="RepStandard"/>
        <w:shd w:val="clear" w:color="auto" w:fill="D9D9D9" w:themeFill="background1" w:themeFillShade="D9"/>
        <w:rPr>
          <w:lang w:val="en-GB"/>
        </w:rPr>
      </w:pPr>
      <w:r>
        <w:rPr>
          <w:rFonts w:ascii="TimesNewRoman" w:hAnsi="TimesNewRoman" w:cs="TimesNewRoman"/>
        </w:rPr>
        <w:t>No further evaluation is required.</w:t>
      </w:r>
    </w:p>
    <w:p w14:paraId="50ACC199" w14:textId="77777777" w:rsidR="00D73419" w:rsidRPr="00E46F4E" w:rsidRDefault="00D73419" w:rsidP="00D73419">
      <w:pPr>
        <w:pStyle w:val="RepStandard"/>
        <w:rPr>
          <w:lang w:val="en-GB"/>
        </w:rPr>
      </w:pPr>
    </w:p>
    <w:p w14:paraId="34B34962" w14:textId="1FDEA26B" w:rsidR="00D73419" w:rsidRPr="00FA142C" w:rsidRDefault="00D73419" w:rsidP="00FA142C">
      <w:pPr>
        <w:pStyle w:val="RepStandard"/>
        <w:shd w:val="clear" w:color="auto" w:fill="D9D9D9" w:themeFill="background1" w:themeFillShade="D9"/>
        <w:rPr>
          <w:strike/>
          <w:color w:val="808080" w:themeColor="background1" w:themeShade="80"/>
        </w:rPr>
      </w:pPr>
      <w:r w:rsidRPr="00FA142C">
        <w:rPr>
          <w:strike/>
          <w:color w:val="808080" w:themeColor="background1" w:themeShade="80"/>
        </w:rPr>
        <w:t xml:space="preserve">Based on </w:t>
      </w:r>
      <w:proofErr w:type="spellStart"/>
      <w:r w:rsidRPr="00FA142C">
        <w:rPr>
          <w:strike/>
          <w:color w:val="808080" w:themeColor="background1" w:themeShade="80"/>
        </w:rPr>
        <w:t>vapour</w:t>
      </w:r>
      <w:proofErr w:type="spellEnd"/>
      <w:r w:rsidRPr="00FA142C">
        <w:rPr>
          <w:strike/>
          <w:color w:val="808080" w:themeColor="background1" w:themeShade="80"/>
        </w:rPr>
        <w:t xml:space="preserve"> pressure 4.21 × 10</w:t>
      </w:r>
      <w:r w:rsidRPr="00FA142C">
        <w:rPr>
          <w:strike/>
          <w:color w:val="808080" w:themeColor="background1" w:themeShade="80"/>
          <w:vertAlign w:val="superscript"/>
        </w:rPr>
        <w:t>-5</w:t>
      </w:r>
      <w:r w:rsidRPr="00FA142C">
        <w:rPr>
          <w:strike/>
          <w:color w:val="808080" w:themeColor="background1" w:themeShade="80"/>
        </w:rPr>
        <w:t xml:space="preserve"> Pa and its </w:t>
      </w:r>
      <w:r w:rsidRPr="00FA142C">
        <w:rPr>
          <w:strike/>
          <w:color w:val="808080" w:themeColor="background1" w:themeShade="80"/>
          <w:lang w:val="en-GB"/>
        </w:rPr>
        <w:t>Henry’s Law constant &lt;1.7</w:t>
      </w:r>
      <w:r w:rsidRPr="00FA142C">
        <w:rPr>
          <w:strike/>
          <w:color w:val="808080" w:themeColor="background1" w:themeShade="80"/>
        </w:rPr>
        <w:t xml:space="preserve"> × 10</w:t>
      </w:r>
      <w:r w:rsidRPr="00FA142C">
        <w:rPr>
          <w:strike/>
          <w:color w:val="808080" w:themeColor="background1" w:themeShade="80"/>
          <w:vertAlign w:val="superscript"/>
        </w:rPr>
        <w:t>-08</w:t>
      </w:r>
      <w:r w:rsidRPr="00FA142C">
        <w:rPr>
          <w:strike/>
          <w:color w:val="808080" w:themeColor="background1" w:themeShade="80"/>
        </w:rPr>
        <w:t xml:space="preserve"> Pa.m</w:t>
      </w:r>
      <w:r w:rsidRPr="00FA142C">
        <w:rPr>
          <w:strike/>
          <w:color w:val="808080" w:themeColor="background1" w:themeShade="80"/>
          <w:vertAlign w:val="superscript"/>
        </w:rPr>
        <w:t>3</w:t>
      </w:r>
      <w:r w:rsidRPr="00FA142C">
        <w:rPr>
          <w:strike/>
          <w:color w:val="808080" w:themeColor="background1" w:themeShade="80"/>
        </w:rPr>
        <w:t xml:space="preserve">/mol at 20°C, the volatility of </w:t>
      </w:r>
      <w:r w:rsidR="00C814CC" w:rsidRPr="00FA142C">
        <w:rPr>
          <w:strike/>
          <w:color w:val="808080" w:themeColor="background1" w:themeShade="80"/>
        </w:rPr>
        <w:t>Propamocarb</w:t>
      </w:r>
      <w:r w:rsidRPr="00FA142C">
        <w:rPr>
          <w:strike/>
          <w:color w:val="808080" w:themeColor="background1" w:themeShade="80"/>
        </w:rPr>
        <w:t xml:space="preserve"> HCl can be considered low.</w:t>
      </w:r>
      <w:r w:rsidRPr="00FA142C">
        <w:rPr>
          <w:strike/>
          <w:color w:val="808080" w:themeColor="background1" w:themeShade="80"/>
          <w:lang w:val="en-GB"/>
        </w:rPr>
        <w:t xml:space="preserve"> Furthermore, the estimated photo-chemical oxidative degradation half-life in air in two oxidative studies was calculated to be 4.03 h and 13.4 h (Atkinson method). </w:t>
      </w:r>
      <w:r w:rsidRPr="00FA142C">
        <w:rPr>
          <w:strike/>
          <w:color w:val="808080" w:themeColor="background1" w:themeShade="80"/>
        </w:rPr>
        <w:t xml:space="preserve">Hence, it could be concluded that levels of </w:t>
      </w:r>
      <w:r w:rsidR="00C814CC" w:rsidRPr="00FA142C">
        <w:rPr>
          <w:strike/>
          <w:color w:val="808080" w:themeColor="background1" w:themeShade="80"/>
        </w:rPr>
        <w:t>Propamocarb</w:t>
      </w:r>
      <w:r w:rsidRPr="00FA142C">
        <w:rPr>
          <w:strike/>
          <w:color w:val="808080" w:themeColor="background1" w:themeShade="80"/>
        </w:rPr>
        <w:t xml:space="preserve"> HCl in air following normal agricultural use of the formulated product will be low. </w:t>
      </w:r>
    </w:p>
    <w:p w14:paraId="0390FE21" w14:textId="77777777" w:rsidR="00D73419" w:rsidRPr="00FA142C" w:rsidRDefault="00D73419" w:rsidP="00FA142C">
      <w:pPr>
        <w:pStyle w:val="RepStandard"/>
        <w:shd w:val="clear" w:color="auto" w:fill="D9D9D9" w:themeFill="background1" w:themeFillShade="D9"/>
        <w:rPr>
          <w:strike/>
          <w:color w:val="808080" w:themeColor="background1" w:themeShade="80"/>
        </w:rPr>
      </w:pPr>
    </w:p>
    <w:p w14:paraId="27DA0522" w14:textId="63E19A87" w:rsidR="007B138C" w:rsidRPr="00FA142C" w:rsidRDefault="00D73419" w:rsidP="00FA142C">
      <w:pPr>
        <w:pStyle w:val="RepStandard"/>
        <w:shd w:val="clear" w:color="auto" w:fill="D9D9D9" w:themeFill="background1" w:themeFillShade="D9"/>
        <w:rPr>
          <w:strike/>
          <w:color w:val="808080" w:themeColor="background1" w:themeShade="80"/>
          <w:lang w:val="en-GB"/>
        </w:rPr>
      </w:pPr>
      <w:r w:rsidRPr="00FA142C">
        <w:rPr>
          <w:strike/>
          <w:color w:val="808080" w:themeColor="background1" w:themeShade="80"/>
          <w:lang w:val="en-GB"/>
        </w:rPr>
        <w:t xml:space="preserve">For these reasons, the possibility of a long-term presence of </w:t>
      </w:r>
      <w:proofErr w:type="spellStart"/>
      <w:r w:rsidR="00C814CC" w:rsidRPr="00FA142C">
        <w:rPr>
          <w:strike/>
          <w:color w:val="808080" w:themeColor="background1" w:themeShade="80"/>
          <w:lang w:val="en-GB"/>
        </w:rPr>
        <w:t>Ametoctradin</w:t>
      </w:r>
      <w:proofErr w:type="spellEnd"/>
      <w:r w:rsidR="00C814CC" w:rsidRPr="00FA142C">
        <w:rPr>
          <w:strike/>
          <w:color w:val="808080" w:themeColor="background1" w:themeShade="80"/>
          <w:lang w:val="en-GB"/>
        </w:rPr>
        <w:t xml:space="preserve"> </w:t>
      </w:r>
      <w:r w:rsidRPr="00FA142C">
        <w:rPr>
          <w:strike/>
          <w:color w:val="808080" w:themeColor="background1" w:themeShade="80"/>
          <w:lang w:val="en-GB"/>
        </w:rPr>
        <w:t xml:space="preserve">and </w:t>
      </w:r>
      <w:r w:rsidR="00C814CC" w:rsidRPr="00FA142C">
        <w:rPr>
          <w:strike/>
          <w:color w:val="808080" w:themeColor="background1" w:themeShade="80"/>
          <w:lang w:val="en-GB"/>
        </w:rPr>
        <w:t>Propamocarb</w:t>
      </w:r>
      <w:r w:rsidRPr="00FA142C">
        <w:rPr>
          <w:strike/>
          <w:color w:val="808080" w:themeColor="background1" w:themeShade="80"/>
          <w:lang w:val="en-GB"/>
        </w:rPr>
        <w:t xml:space="preserve"> HCl in air is unlikely and no PEC calculations are necessary</w:t>
      </w:r>
      <w:r w:rsidR="00C05803" w:rsidRPr="00FA142C">
        <w:rPr>
          <w:strike/>
          <w:color w:val="808080" w:themeColor="background1" w:themeShade="80"/>
          <w:lang w:val="en-GB"/>
        </w:rPr>
        <w:t>.</w:t>
      </w:r>
    </w:p>
    <w:p w14:paraId="43180ACA" w14:textId="77777777" w:rsidR="00141B58" w:rsidRPr="0082066F" w:rsidRDefault="00141B58" w:rsidP="008D7ED6">
      <w:pPr>
        <w:pStyle w:val="Nagwek2"/>
        <w:rPr>
          <w:lang w:val="en-GB"/>
        </w:rPr>
      </w:pPr>
      <w:bookmarkStart w:id="378" w:name="_Toc412121481"/>
      <w:bookmarkStart w:id="379" w:name="_Toc413398971"/>
      <w:bookmarkStart w:id="380" w:name="_Toc413399026"/>
      <w:bookmarkStart w:id="381" w:name="_Toc413923342"/>
      <w:bookmarkStart w:id="382" w:name="_Toc414364057"/>
      <w:bookmarkStart w:id="383" w:name="_Toc414540349"/>
      <w:bookmarkStart w:id="384" w:name="_Toc414547831"/>
      <w:bookmarkStart w:id="385" w:name="_Toc200363875"/>
      <w:r w:rsidRPr="0082066F">
        <w:rPr>
          <w:lang w:val="en-GB"/>
        </w:rPr>
        <w:t>Ecotoxicology</w:t>
      </w:r>
      <w:bookmarkEnd w:id="338"/>
      <w:r w:rsidRPr="0082066F">
        <w:rPr>
          <w:lang w:val="en-GB"/>
        </w:rPr>
        <w:t xml:space="preserve"> (Part B, Section 9)</w:t>
      </w:r>
      <w:bookmarkEnd w:id="378"/>
      <w:bookmarkEnd w:id="379"/>
      <w:bookmarkEnd w:id="380"/>
      <w:bookmarkEnd w:id="381"/>
      <w:bookmarkEnd w:id="382"/>
      <w:bookmarkEnd w:id="383"/>
      <w:bookmarkEnd w:id="384"/>
      <w:bookmarkEnd w:id="385"/>
    </w:p>
    <w:p w14:paraId="422C9B85" w14:textId="77777777" w:rsidR="00141B58" w:rsidRPr="0082066F" w:rsidRDefault="00141B58" w:rsidP="008D7ED6">
      <w:pPr>
        <w:pStyle w:val="Nagwek3"/>
        <w:rPr>
          <w:lang w:val="en-GB"/>
        </w:rPr>
      </w:pPr>
      <w:bookmarkStart w:id="386" w:name="_Toc102978525"/>
      <w:bookmarkStart w:id="387" w:name="_Toc102985383"/>
      <w:bookmarkStart w:id="388" w:name="_Toc236630389"/>
      <w:bookmarkStart w:id="389" w:name="_Toc412121482"/>
      <w:bookmarkStart w:id="390" w:name="_Toc413398972"/>
      <w:bookmarkStart w:id="391" w:name="_Toc413399027"/>
      <w:bookmarkStart w:id="392" w:name="_Toc413923343"/>
      <w:bookmarkStart w:id="393" w:name="_Toc414364058"/>
      <w:bookmarkStart w:id="394" w:name="_Toc414540350"/>
      <w:bookmarkStart w:id="395" w:name="_Toc414547832"/>
      <w:bookmarkStart w:id="396" w:name="_Toc200363876"/>
      <w:r w:rsidRPr="0082066F">
        <w:rPr>
          <w:lang w:val="en-GB"/>
        </w:rPr>
        <w:t>Effects on terrestrial vertebrates</w:t>
      </w:r>
      <w:bookmarkEnd w:id="386"/>
      <w:bookmarkEnd w:id="387"/>
      <w:bookmarkEnd w:id="388"/>
      <w:bookmarkEnd w:id="389"/>
      <w:bookmarkEnd w:id="390"/>
      <w:bookmarkEnd w:id="391"/>
      <w:bookmarkEnd w:id="392"/>
      <w:bookmarkEnd w:id="393"/>
      <w:bookmarkEnd w:id="394"/>
      <w:bookmarkEnd w:id="395"/>
      <w:bookmarkEnd w:id="396"/>
    </w:p>
    <w:p w14:paraId="4FEB1CF4" w14:textId="3BC5E015" w:rsidR="00457EBC" w:rsidRPr="0082066F" w:rsidRDefault="005E2B33" w:rsidP="00834E97">
      <w:pPr>
        <w:pStyle w:val="RepStandard"/>
        <w:spacing w:after="120"/>
        <w:rPr>
          <w:b/>
          <w:bCs/>
          <w:sz w:val="24"/>
          <w:szCs w:val="24"/>
          <w:lang w:val="en-GB"/>
        </w:rPr>
      </w:pPr>
      <w:bookmarkStart w:id="397" w:name="_Toc102978526"/>
      <w:bookmarkStart w:id="398" w:name="_Toc102985384"/>
      <w:bookmarkStart w:id="399" w:name="_Toc236630390"/>
      <w:r w:rsidRPr="0082066F">
        <w:rPr>
          <w:b/>
          <w:bCs/>
          <w:sz w:val="24"/>
          <w:szCs w:val="24"/>
          <w:lang w:val="en-GB"/>
        </w:rPr>
        <w:t>Birds</w:t>
      </w:r>
    </w:p>
    <w:p w14:paraId="7D79ABE5" w14:textId="77777777" w:rsidR="00A56C10" w:rsidRPr="00A34F10" w:rsidRDefault="00A56C10" w:rsidP="00A56C10">
      <w:pPr>
        <w:pStyle w:val="OECD-BASIS-TEXT"/>
        <w:widowControl w:val="0"/>
        <w:rPr>
          <w:i/>
          <w:color w:val="auto"/>
          <w:sz w:val="22"/>
          <w:lang w:val="en-US"/>
        </w:rPr>
      </w:pPr>
      <w:r w:rsidRPr="00A34F10">
        <w:rPr>
          <w:i/>
          <w:color w:val="auto"/>
          <w:sz w:val="22"/>
          <w:lang w:val="en-US"/>
        </w:rPr>
        <w:t>Dietary risk assessment</w:t>
      </w:r>
    </w:p>
    <w:p w14:paraId="3FC47A36" w14:textId="77777777" w:rsidR="00A56C10" w:rsidRPr="00A34F10" w:rsidRDefault="00A56C10" w:rsidP="00A56C10">
      <w:pPr>
        <w:widowControl w:val="0"/>
        <w:jc w:val="both"/>
        <w:rPr>
          <w:bCs/>
        </w:rPr>
      </w:pPr>
      <w:r w:rsidRPr="00A34F10">
        <w:rPr>
          <w:bCs/>
        </w:rPr>
        <w:t>In the screening step risk assessment, all TER</w:t>
      </w:r>
      <w:r w:rsidRPr="00A34F10">
        <w:rPr>
          <w:bCs/>
          <w:vertAlign w:val="subscript"/>
        </w:rPr>
        <w:t>A</w:t>
      </w:r>
      <w:r w:rsidRPr="00A34F10">
        <w:rPr>
          <w:bCs/>
        </w:rPr>
        <w:t xml:space="preserve"> values and all TER</w:t>
      </w:r>
      <w:r w:rsidRPr="00A34F10">
        <w:rPr>
          <w:bCs/>
          <w:caps/>
          <w:vertAlign w:val="subscript"/>
        </w:rPr>
        <w:t>lt</w:t>
      </w:r>
      <w:r w:rsidRPr="00A34F10">
        <w:rPr>
          <w:bCs/>
        </w:rPr>
        <w:t xml:space="preserve"> values for </w:t>
      </w:r>
      <w:proofErr w:type="spellStart"/>
      <w:r w:rsidRPr="00A34F10">
        <w:rPr>
          <w:bCs/>
        </w:rPr>
        <w:t>Ametoctradin</w:t>
      </w:r>
      <w:proofErr w:type="spellEnd"/>
      <w:r w:rsidRPr="00A34F10">
        <w:rPr>
          <w:bCs/>
        </w:rPr>
        <w:t xml:space="preserve"> exceed the trigger set by </w:t>
      </w:r>
      <w:r w:rsidRPr="00A34F10">
        <w:t>Commission Regulation (EU) 546/2011</w:t>
      </w:r>
      <w:r w:rsidRPr="00A34F10">
        <w:rPr>
          <w:bCs/>
        </w:rPr>
        <w:t xml:space="preserve"> for acceptability of effects. For the active substance Propamocarb-HCl and the formulation BAS 743 03 F acceptable dietary acute and long-term risk for birds is indicated at Tier 1 level except for the use in fruiting vegetables where an acceptable long-term risk was demonstrated at higher tier level</w:t>
      </w:r>
      <w:r w:rsidRPr="00A34F10">
        <w:t xml:space="preserve"> </w:t>
      </w:r>
      <w:r w:rsidRPr="00A34F10">
        <w:rPr>
          <w:bCs/>
        </w:rPr>
        <w:t>including considerations of combined exposure.</w:t>
      </w:r>
    </w:p>
    <w:p w14:paraId="6F913392" w14:textId="77777777" w:rsidR="00A56C10" w:rsidRPr="00A34F10" w:rsidRDefault="00A56C10" w:rsidP="00A56C10">
      <w:pPr>
        <w:widowControl w:val="0"/>
        <w:jc w:val="both"/>
        <w:rPr>
          <w:bCs/>
        </w:rPr>
      </w:pPr>
    </w:p>
    <w:p w14:paraId="30744C98" w14:textId="77777777" w:rsidR="00A56C10" w:rsidRPr="00A34F10" w:rsidRDefault="00A56C10" w:rsidP="00A56C10">
      <w:pPr>
        <w:widowControl w:val="0"/>
        <w:autoSpaceDE w:val="0"/>
        <w:autoSpaceDN w:val="0"/>
        <w:adjustRightInd w:val="0"/>
        <w:jc w:val="both"/>
        <w:rPr>
          <w:i/>
        </w:rPr>
      </w:pPr>
      <w:r w:rsidRPr="00A34F10">
        <w:rPr>
          <w:i/>
        </w:rPr>
        <w:t>Drinking water risk assessment</w:t>
      </w:r>
    </w:p>
    <w:p w14:paraId="78AB3410" w14:textId="77777777" w:rsidR="00A56C10" w:rsidRPr="00A34F10" w:rsidRDefault="00A56C10" w:rsidP="00A56C10">
      <w:pPr>
        <w:pStyle w:val="RepStandard"/>
      </w:pPr>
      <w:r w:rsidRPr="00A34F10">
        <w:t xml:space="preserve">Following </w:t>
      </w:r>
      <w:r w:rsidRPr="00A34F10">
        <w:rPr>
          <w:rFonts w:eastAsia="Batang"/>
          <w:lang w:eastAsia="zh-CN"/>
        </w:rPr>
        <w:t>EFSA</w:t>
      </w:r>
      <w:r w:rsidRPr="00A34F10">
        <w:t xml:space="preserve">/2009/1438, the puddle scenario </w:t>
      </w:r>
      <w:r>
        <w:t>is</w:t>
      </w:r>
      <w:r w:rsidRPr="00A34F10">
        <w:t xml:space="preserve"> considered relevant for the proposed use pattern. Since the ratios of the effective application rates to the relevant toxicity endpoints are below the relevant trigger values for both </w:t>
      </w:r>
      <w:proofErr w:type="spellStart"/>
      <w:r w:rsidRPr="00A34F10">
        <w:rPr>
          <w:bCs/>
        </w:rPr>
        <w:t>Ametoctradin</w:t>
      </w:r>
      <w:proofErr w:type="spellEnd"/>
      <w:r w:rsidRPr="00A34F10">
        <w:rPr>
          <w:bCs/>
        </w:rPr>
        <w:t xml:space="preserve"> and Propamocarb-HCl</w:t>
      </w:r>
      <w:r w:rsidRPr="00A34F10">
        <w:t xml:space="preserve">, a quantitative risk assessment for the proposed use pattern of BAS 743 03 F is not necessary for the puddle scenario. </w:t>
      </w:r>
      <w:r w:rsidRPr="005D5C61">
        <w:t xml:space="preserve">In conclusion the proposed use pattern of BAS 743 03 F does not pose a risk to </w:t>
      </w:r>
      <w:r>
        <w:t>birds</w:t>
      </w:r>
      <w:r w:rsidRPr="005D5C61">
        <w:t xml:space="preserve"> via up-take of contaminated drinking water.</w:t>
      </w:r>
    </w:p>
    <w:p w14:paraId="5AF949A4" w14:textId="77777777" w:rsidR="00A56C10" w:rsidRPr="00A34F10" w:rsidRDefault="00A56C10" w:rsidP="00A56C10">
      <w:pPr>
        <w:widowControl w:val="0"/>
        <w:autoSpaceDE w:val="0"/>
        <w:autoSpaceDN w:val="0"/>
        <w:adjustRightInd w:val="0"/>
        <w:jc w:val="both"/>
      </w:pPr>
    </w:p>
    <w:p w14:paraId="288AEDEC" w14:textId="77777777" w:rsidR="00A56C10" w:rsidRPr="00A34F10" w:rsidRDefault="00A56C10" w:rsidP="00A56C10">
      <w:pPr>
        <w:widowControl w:val="0"/>
        <w:jc w:val="both"/>
        <w:rPr>
          <w:bCs/>
          <w:i/>
        </w:rPr>
      </w:pPr>
      <w:r w:rsidRPr="00A34F10">
        <w:rPr>
          <w:bCs/>
          <w:i/>
        </w:rPr>
        <w:t>Secondary poisoning and biomagnification</w:t>
      </w:r>
    </w:p>
    <w:p w14:paraId="74D64C4D" w14:textId="77777777" w:rsidR="00A56C10" w:rsidRPr="00A34F10" w:rsidRDefault="00A56C10" w:rsidP="00A56C10">
      <w:pPr>
        <w:widowControl w:val="0"/>
        <w:jc w:val="both"/>
      </w:pPr>
      <w:bookmarkStart w:id="400" w:name="_Hlk42602537"/>
      <w:r w:rsidRPr="00A34F10">
        <w:rPr>
          <w:lang w:val="en-GB"/>
        </w:rPr>
        <w:t>The log P</w:t>
      </w:r>
      <w:r w:rsidRPr="00A34F10">
        <w:rPr>
          <w:vertAlign w:val="subscript"/>
          <w:lang w:val="en-GB"/>
        </w:rPr>
        <w:t>ow</w:t>
      </w:r>
      <w:r w:rsidRPr="00A34F10">
        <w:rPr>
          <w:lang w:val="en-GB"/>
        </w:rPr>
        <w:t xml:space="preserve"> of Propamocarb-HCl does not exceed the trigger value of 3. </w:t>
      </w:r>
      <w:r w:rsidRPr="00A34F10">
        <w:rPr>
          <w:bCs/>
        </w:rPr>
        <w:t xml:space="preserve">However, </w:t>
      </w:r>
      <w:bookmarkEnd w:id="400"/>
      <w:r w:rsidRPr="00A34F10">
        <w:t>the log P</w:t>
      </w:r>
      <w:r w:rsidRPr="00A34F10">
        <w:rPr>
          <w:vertAlign w:val="subscript"/>
        </w:rPr>
        <w:t>ow</w:t>
      </w:r>
      <w:r w:rsidRPr="00A34F10">
        <w:t xml:space="preserve"> of the active substance </w:t>
      </w:r>
      <w:proofErr w:type="spellStart"/>
      <w:r w:rsidRPr="00A34F10">
        <w:t>Ametoctradin</w:t>
      </w:r>
      <w:proofErr w:type="spellEnd"/>
      <w:r w:rsidRPr="00A34F10">
        <w:t xml:space="preserve"> was determined to be 4.4, which triggers an assessment of the potential risk from secondary poisoning. According to the tier 1 risk assessment for earthworm- and fish-eating birds, the TER values for </w:t>
      </w:r>
      <w:proofErr w:type="spellStart"/>
      <w:r w:rsidRPr="00A34F10">
        <w:t>Ametoctradin</w:t>
      </w:r>
      <w:proofErr w:type="spellEnd"/>
      <w:r w:rsidRPr="00A34F10">
        <w:t xml:space="preserve"> are above the trigger value of 5, indicating an acceptable risk. The potential for bioaccumulation of </w:t>
      </w:r>
      <w:proofErr w:type="spellStart"/>
      <w:r w:rsidRPr="00A34F10">
        <w:rPr>
          <w:bCs/>
        </w:rPr>
        <w:t>Ametoctradin</w:t>
      </w:r>
      <w:proofErr w:type="spellEnd"/>
      <w:r w:rsidRPr="00A34F10">
        <w:rPr>
          <w:bCs/>
        </w:rPr>
        <w:t xml:space="preserve"> and Propamocarb-HCl </w:t>
      </w:r>
      <w:r w:rsidRPr="00A34F10">
        <w:t>was considered as low in the respective EU reviews and therefore further evaluation on biomagnification is not necessary.</w:t>
      </w:r>
    </w:p>
    <w:p w14:paraId="5C3A1072" w14:textId="77777777" w:rsidR="00A56C10" w:rsidRPr="00A34F10" w:rsidRDefault="00A56C10" w:rsidP="00A56C10">
      <w:pPr>
        <w:widowControl w:val="0"/>
        <w:autoSpaceDE w:val="0"/>
        <w:autoSpaceDN w:val="0"/>
        <w:adjustRightInd w:val="0"/>
        <w:jc w:val="both"/>
        <w:rPr>
          <w:highlight w:val="yellow"/>
        </w:rPr>
      </w:pPr>
    </w:p>
    <w:p w14:paraId="3A95C399" w14:textId="77777777" w:rsidR="00A56C10" w:rsidRPr="00A34F10" w:rsidRDefault="00A56C10" w:rsidP="00A56C10">
      <w:pPr>
        <w:pStyle w:val="OECD-BASIS-TEXT"/>
        <w:widowControl w:val="0"/>
        <w:rPr>
          <w:rFonts w:eastAsia="SimSun"/>
          <w:b/>
          <w:i/>
          <w:color w:val="auto"/>
          <w:sz w:val="22"/>
          <w:lang w:val="en-US" w:eastAsia="zh-CN"/>
        </w:rPr>
      </w:pPr>
      <w:r w:rsidRPr="00A34F10">
        <w:rPr>
          <w:rFonts w:eastAsia="SimSun"/>
          <w:b/>
          <w:i/>
          <w:color w:val="auto"/>
          <w:sz w:val="22"/>
          <w:lang w:val="en-US" w:eastAsia="zh-CN"/>
        </w:rPr>
        <w:t>Overall conclusion</w:t>
      </w:r>
    </w:p>
    <w:p w14:paraId="1E7DAAC9" w14:textId="77777777" w:rsidR="00A56C10" w:rsidRDefault="00A56C10" w:rsidP="00A56C10">
      <w:pPr>
        <w:pStyle w:val="RepStandard"/>
        <w:rPr>
          <w:b/>
          <w:bCs/>
          <w:szCs w:val="24"/>
        </w:rPr>
      </w:pPr>
      <w:r w:rsidRPr="00A34F10">
        <w:rPr>
          <w:b/>
          <w:bCs/>
          <w:szCs w:val="24"/>
        </w:rPr>
        <w:t>It can be concluded that the risk to birds from the application of BAS 743 03 F according to good agricultural practice is acceptable.</w:t>
      </w:r>
    </w:p>
    <w:p w14:paraId="31202E6D" w14:textId="77777777" w:rsidR="00BF7B3C" w:rsidRDefault="00BF7B3C" w:rsidP="00CB0CC8">
      <w:pPr>
        <w:widowControl w:val="0"/>
        <w:jc w:val="both"/>
        <w:rPr>
          <w:sz w:val="24"/>
          <w:szCs w:val="24"/>
          <w:lang w:eastAsia="en-US"/>
        </w:rPr>
      </w:pPr>
    </w:p>
    <w:p w14:paraId="16C744B6" w14:textId="77777777" w:rsidR="00251040" w:rsidRDefault="00251040" w:rsidP="00251040">
      <w:pPr>
        <w:pStyle w:val="RepStandard"/>
        <w:suppressAutoHyphens/>
        <w:spacing w:after="120"/>
        <w:rPr>
          <w:b/>
          <w:bCs/>
          <w:sz w:val="24"/>
          <w:szCs w:val="24"/>
          <w:lang w:val="en-GB"/>
        </w:rPr>
      </w:pPr>
      <w:r>
        <w:rPr>
          <w:b/>
          <w:bCs/>
          <w:sz w:val="24"/>
          <w:szCs w:val="24"/>
          <w:lang w:val="en-GB"/>
        </w:rPr>
        <w:t>Mammals</w:t>
      </w:r>
    </w:p>
    <w:p w14:paraId="3A4BA4AB" w14:textId="77777777" w:rsidR="00F04D36" w:rsidRPr="00A34F10" w:rsidRDefault="00F04D36" w:rsidP="00F04D36">
      <w:pPr>
        <w:pStyle w:val="OECD-BASIS-TEXT"/>
        <w:widowControl w:val="0"/>
        <w:rPr>
          <w:i/>
          <w:color w:val="auto"/>
          <w:sz w:val="22"/>
          <w:lang w:val="en-US"/>
        </w:rPr>
      </w:pPr>
      <w:bookmarkStart w:id="401" w:name="_Toc412121483"/>
      <w:bookmarkStart w:id="402" w:name="_Toc413398973"/>
      <w:bookmarkStart w:id="403" w:name="_Toc413399028"/>
      <w:bookmarkStart w:id="404" w:name="_Toc413923344"/>
      <w:bookmarkStart w:id="405" w:name="_Toc414364059"/>
      <w:bookmarkStart w:id="406" w:name="_Toc414540351"/>
      <w:bookmarkStart w:id="407" w:name="_Toc414547833"/>
      <w:r w:rsidRPr="00A34F10">
        <w:rPr>
          <w:i/>
          <w:color w:val="auto"/>
          <w:sz w:val="22"/>
          <w:lang w:val="en-US"/>
        </w:rPr>
        <w:t>Dietary risk assessment</w:t>
      </w:r>
    </w:p>
    <w:p w14:paraId="02F900A0" w14:textId="77777777" w:rsidR="00F04D36" w:rsidRPr="00FA142C" w:rsidRDefault="00F04D36" w:rsidP="00FA142C">
      <w:pPr>
        <w:widowControl w:val="0"/>
        <w:shd w:val="clear" w:color="auto" w:fill="D9D9D9" w:themeFill="background1" w:themeFillShade="D9"/>
        <w:jc w:val="both"/>
        <w:rPr>
          <w:bCs/>
          <w:strike/>
          <w:color w:val="808080" w:themeColor="background1" w:themeShade="80"/>
        </w:rPr>
      </w:pPr>
      <w:r w:rsidRPr="00A34F10">
        <w:rPr>
          <w:bCs/>
        </w:rPr>
        <w:t>In the screening step risk assessment, all TER</w:t>
      </w:r>
      <w:r w:rsidRPr="00A34F10">
        <w:rPr>
          <w:bCs/>
          <w:vertAlign w:val="subscript"/>
        </w:rPr>
        <w:t>A</w:t>
      </w:r>
      <w:r w:rsidRPr="00A34F10">
        <w:rPr>
          <w:bCs/>
        </w:rPr>
        <w:t xml:space="preserve"> values and all TER</w:t>
      </w:r>
      <w:r w:rsidRPr="00A34F10">
        <w:rPr>
          <w:bCs/>
          <w:caps/>
          <w:vertAlign w:val="subscript"/>
        </w:rPr>
        <w:t>lt</w:t>
      </w:r>
      <w:r w:rsidRPr="00A34F10">
        <w:rPr>
          <w:bCs/>
        </w:rPr>
        <w:t xml:space="preserve"> values for </w:t>
      </w:r>
      <w:proofErr w:type="spellStart"/>
      <w:r w:rsidRPr="00A34F10">
        <w:rPr>
          <w:bCs/>
        </w:rPr>
        <w:t>Ametoctradin</w:t>
      </w:r>
      <w:proofErr w:type="spellEnd"/>
      <w:r w:rsidRPr="00A34F10">
        <w:rPr>
          <w:bCs/>
        </w:rPr>
        <w:t xml:space="preserve"> exceed the trigger set by </w:t>
      </w:r>
      <w:r w:rsidRPr="00A34F10">
        <w:t>Commission Regulation (EU) 546/2011</w:t>
      </w:r>
      <w:r w:rsidRPr="00A34F10">
        <w:rPr>
          <w:bCs/>
        </w:rPr>
        <w:t xml:space="preserve"> for acceptability of effects. For the active substance </w:t>
      </w:r>
      <w:r w:rsidRPr="00FA142C">
        <w:rPr>
          <w:bCs/>
          <w:strike/>
          <w:color w:val="808080" w:themeColor="background1" w:themeShade="80"/>
        </w:rPr>
        <w:lastRenderedPageBreak/>
        <w:t>Propamocarb-HCl, an acceptable dietary acute risk for mammals is indicated at Tier 1 level while an acceptable dietary long-term risk for Propamocarb-HCl is indicated at higher-tier level. For the formulation BAS 743 03 F an acceptable dietary acute risk for mammals is indicated at higher tier level</w:t>
      </w:r>
      <w:r w:rsidRPr="00FA142C">
        <w:rPr>
          <w:strike/>
          <w:color w:val="808080" w:themeColor="background1" w:themeShade="80"/>
        </w:rPr>
        <w:t xml:space="preserve"> </w:t>
      </w:r>
      <w:r w:rsidRPr="00FA142C">
        <w:rPr>
          <w:bCs/>
          <w:strike/>
          <w:color w:val="808080" w:themeColor="background1" w:themeShade="80"/>
        </w:rPr>
        <w:t xml:space="preserve">including considerations of combined exposure. </w:t>
      </w:r>
    </w:p>
    <w:p w14:paraId="2599BF10" w14:textId="77777777" w:rsidR="00F04D36" w:rsidRDefault="00F04D36" w:rsidP="00FA142C">
      <w:pPr>
        <w:widowControl w:val="0"/>
        <w:shd w:val="clear" w:color="auto" w:fill="D9D9D9" w:themeFill="background1" w:themeFillShade="D9"/>
        <w:jc w:val="both"/>
        <w:rPr>
          <w:bCs/>
        </w:rPr>
      </w:pPr>
    </w:p>
    <w:p w14:paraId="0C82B9A1" w14:textId="77777777" w:rsidR="00FA142C" w:rsidRPr="00FD6309" w:rsidRDefault="00FA142C" w:rsidP="00FA142C">
      <w:pPr>
        <w:widowControl w:val="0"/>
        <w:shd w:val="clear" w:color="auto" w:fill="D9D9D9" w:themeFill="background1" w:themeFillShade="D9"/>
        <w:suppressAutoHyphens/>
        <w:spacing w:after="120"/>
        <w:jc w:val="both"/>
      </w:pPr>
      <w:r w:rsidRPr="00FD6309">
        <w:t xml:space="preserve">All acute TER values exceed the relevant triggers </w:t>
      </w:r>
      <w:proofErr w:type="spellStart"/>
      <w:r w:rsidRPr="00FD6309">
        <w:t>i</w:t>
      </w:r>
      <w:r w:rsidRPr="00FD6309">
        <w:rPr>
          <w:lang w:val="en-GB"/>
        </w:rPr>
        <w:t>n</w:t>
      </w:r>
      <w:proofErr w:type="spellEnd"/>
      <w:r w:rsidRPr="00FD6309">
        <w:rPr>
          <w:lang w:val="en-GB"/>
        </w:rPr>
        <w:t xml:space="preserve"> the </w:t>
      </w:r>
      <w:r w:rsidRPr="00FD6309">
        <w:t>T</w:t>
      </w:r>
      <w:proofErr w:type="spellStart"/>
      <w:r w:rsidRPr="00FD6309">
        <w:rPr>
          <w:lang w:val="en-GB"/>
        </w:rPr>
        <w:t>ier</w:t>
      </w:r>
      <w:proofErr w:type="spellEnd"/>
      <w:r w:rsidRPr="00FD6309">
        <w:rPr>
          <w:lang w:val="en-GB"/>
        </w:rPr>
        <w:t xml:space="preserve"> 1 risk assessment</w:t>
      </w:r>
      <w:r w:rsidRPr="00FD6309">
        <w:t xml:space="preserve"> </w:t>
      </w:r>
      <w:r w:rsidRPr="00FD6309">
        <w:rPr>
          <w:lang w:val="en-GB"/>
        </w:rPr>
        <w:t xml:space="preserve">for </w:t>
      </w:r>
      <w:r w:rsidRPr="00FD6309">
        <w:rPr>
          <w:iCs/>
          <w:lang w:val="en-GB"/>
        </w:rPr>
        <w:t>p</w:t>
      </w:r>
      <w:r w:rsidRPr="00FD6309">
        <w:rPr>
          <w:noProof/>
          <w:lang w:val="en-GB"/>
        </w:rPr>
        <w:t>ropamocarb-HCl</w:t>
      </w:r>
      <w:r>
        <w:rPr>
          <w:noProof/>
          <w:lang w:val="en-GB"/>
        </w:rPr>
        <w:t>.</w:t>
      </w:r>
      <w:r w:rsidRPr="00FD6309">
        <w:rPr>
          <w:noProof/>
          <w:lang w:val="en-GB"/>
        </w:rPr>
        <w:t xml:space="preserve"> </w:t>
      </w:r>
    </w:p>
    <w:p w14:paraId="0E182058" w14:textId="39B84844" w:rsidR="00FA142C" w:rsidRPr="003A2E94" w:rsidRDefault="00B86010" w:rsidP="00FA142C">
      <w:pPr>
        <w:widowControl w:val="0"/>
        <w:shd w:val="clear" w:color="auto" w:fill="D9D9D9" w:themeFill="background1" w:themeFillShade="D9"/>
        <w:suppressAutoHyphens/>
        <w:spacing w:after="120"/>
        <w:jc w:val="both"/>
      </w:pPr>
      <w:r w:rsidRPr="00FD6309">
        <w:t xml:space="preserve">Based on </w:t>
      </w:r>
      <w:r w:rsidRPr="00FD6309">
        <w:rPr>
          <w:iCs/>
          <w:lang w:val="en-GB"/>
        </w:rPr>
        <w:t>the higher tier chronic risk assessment for p</w:t>
      </w:r>
      <w:r w:rsidRPr="00FD6309">
        <w:rPr>
          <w:noProof/>
          <w:lang w:val="en-GB"/>
        </w:rPr>
        <w:t xml:space="preserve">ropamocarb-HCl, </w:t>
      </w:r>
      <w:r w:rsidRPr="00FD6309">
        <w:rPr>
          <w:iCs/>
        </w:rPr>
        <w:t xml:space="preserve">where </w:t>
      </w:r>
      <w:r w:rsidRPr="00FD6309">
        <w:rPr>
          <w:iCs/>
          <w:lang w:val="en-GB"/>
        </w:rPr>
        <w:t xml:space="preserve">the deposition factor and </w:t>
      </w:r>
      <w:r w:rsidRPr="00B86010">
        <w:rPr>
          <w:iCs/>
          <w:strike/>
          <w:shd w:val="clear" w:color="auto" w:fill="BDD6EE" w:themeFill="accent5" w:themeFillTint="66"/>
          <w:lang w:val="en-GB"/>
        </w:rPr>
        <w:t>DT</w:t>
      </w:r>
      <w:r w:rsidRPr="00B86010">
        <w:rPr>
          <w:iCs/>
          <w:strike/>
          <w:shd w:val="clear" w:color="auto" w:fill="BDD6EE" w:themeFill="accent5" w:themeFillTint="66"/>
          <w:vertAlign w:val="subscript"/>
          <w:lang w:val="en-GB"/>
        </w:rPr>
        <w:t>50</w:t>
      </w:r>
      <w:r w:rsidRPr="00B86010">
        <w:rPr>
          <w:iCs/>
          <w:strike/>
          <w:shd w:val="clear" w:color="auto" w:fill="BDD6EE" w:themeFill="accent5" w:themeFillTint="66"/>
        </w:rPr>
        <w:t xml:space="preserve"> in plants</w:t>
      </w:r>
      <w:r w:rsidRPr="00B86010">
        <w:rPr>
          <w:iCs/>
          <w:shd w:val="clear" w:color="auto" w:fill="BDD6EE" w:themeFill="accent5" w:themeFillTint="66"/>
        </w:rPr>
        <w:t xml:space="preserve"> PD for voles</w:t>
      </w:r>
      <w:r w:rsidRPr="00FD6309">
        <w:rPr>
          <w:iCs/>
        </w:rPr>
        <w:t xml:space="preserve"> were modified, </w:t>
      </w:r>
      <w:r w:rsidRPr="00FD6309">
        <w:t xml:space="preserve">the TERs </w:t>
      </w:r>
      <w:r w:rsidRPr="00FD6309">
        <w:rPr>
          <w:lang w:val="en-GB"/>
        </w:rPr>
        <w:t xml:space="preserve">exceed the trigger values set by Commission regulation (EU) 546/2011 for acceptability of effects except for </w:t>
      </w:r>
      <w:r w:rsidRPr="00B86010">
        <w:rPr>
          <w:shd w:val="clear" w:color="auto" w:fill="BDD6EE" w:themeFill="accent5" w:themeFillTint="66"/>
        </w:rPr>
        <w:t>multiple applications in onions BBCH ≥ 40 and</w:t>
      </w:r>
      <w:r>
        <w:rPr>
          <w:shd w:val="clear" w:color="auto" w:fill="D9D9D9" w:themeFill="background1" w:themeFillShade="D9"/>
        </w:rPr>
        <w:t xml:space="preserve"> for </w:t>
      </w:r>
      <w:r w:rsidRPr="00021E77">
        <w:rPr>
          <w:lang w:val="en-GB"/>
        </w:rPr>
        <w:t xml:space="preserve">uses in </w:t>
      </w:r>
      <w:r w:rsidRPr="00021E77">
        <w:t>fruiting vegetables at BBCH 11-39</w:t>
      </w:r>
      <w:r w:rsidR="00FA142C">
        <w:t>.</w:t>
      </w:r>
    </w:p>
    <w:p w14:paraId="7066CC0E" w14:textId="77777777" w:rsidR="00FA142C" w:rsidRPr="00A34F10" w:rsidRDefault="00FA142C" w:rsidP="00F04D36">
      <w:pPr>
        <w:widowControl w:val="0"/>
        <w:jc w:val="both"/>
        <w:rPr>
          <w:bCs/>
        </w:rPr>
      </w:pPr>
    </w:p>
    <w:p w14:paraId="1643807D" w14:textId="77777777" w:rsidR="00F04D36" w:rsidRPr="00A34F10" w:rsidRDefault="00F04D36" w:rsidP="00F04D36">
      <w:pPr>
        <w:widowControl w:val="0"/>
        <w:autoSpaceDE w:val="0"/>
        <w:autoSpaceDN w:val="0"/>
        <w:adjustRightInd w:val="0"/>
        <w:jc w:val="both"/>
        <w:rPr>
          <w:i/>
        </w:rPr>
      </w:pPr>
      <w:r w:rsidRPr="00A34F10">
        <w:rPr>
          <w:i/>
        </w:rPr>
        <w:t>Drinking water risk assessment</w:t>
      </w:r>
    </w:p>
    <w:p w14:paraId="36A50451" w14:textId="77777777" w:rsidR="00F04D36" w:rsidRPr="00A34F10" w:rsidRDefault="00F04D36" w:rsidP="00F04D36">
      <w:pPr>
        <w:widowControl w:val="0"/>
        <w:autoSpaceDE w:val="0"/>
        <w:autoSpaceDN w:val="0"/>
        <w:adjustRightInd w:val="0"/>
        <w:jc w:val="both"/>
      </w:pPr>
      <w:r w:rsidRPr="00A34F10">
        <w:rPr>
          <w:rFonts w:eastAsia="Batang"/>
          <w:lang w:eastAsia="zh-CN"/>
        </w:rPr>
        <w:t>Following EFSA/2009/1438, the puddle scenario is the one relevant for mammals</w:t>
      </w:r>
      <w:r w:rsidRPr="00A34F10">
        <w:t xml:space="preserve">. Since the ratios of the effective application rates to the relevant toxicity endpoints are below the relevant values for both </w:t>
      </w:r>
      <w:proofErr w:type="spellStart"/>
      <w:r w:rsidRPr="00A34F10">
        <w:t>Ametoctradin</w:t>
      </w:r>
      <w:proofErr w:type="spellEnd"/>
      <w:r w:rsidRPr="00A34F10">
        <w:t xml:space="preserve"> and </w:t>
      </w:r>
      <w:r w:rsidRPr="00A34F10">
        <w:rPr>
          <w:bCs/>
        </w:rPr>
        <w:t>Propamocarb-HCl</w:t>
      </w:r>
      <w:r w:rsidRPr="00A34F10">
        <w:t>, a quantitative risk assessment for the proposed use pattern of BAS 743 03 F is not necessary for the puddle scenario. In conclusion the proposed use pattern of BAS 743 03 F does not pose a risk to mammals via uptake of contaminated drinking water.</w:t>
      </w:r>
    </w:p>
    <w:p w14:paraId="73A36726" w14:textId="77777777" w:rsidR="00F04D36" w:rsidRPr="00A34F10" w:rsidRDefault="00F04D36" w:rsidP="00F04D36">
      <w:pPr>
        <w:widowControl w:val="0"/>
        <w:autoSpaceDE w:val="0"/>
        <w:autoSpaceDN w:val="0"/>
        <w:adjustRightInd w:val="0"/>
        <w:jc w:val="both"/>
      </w:pPr>
    </w:p>
    <w:p w14:paraId="5EB900D5" w14:textId="77777777" w:rsidR="00F04D36" w:rsidRPr="00A34F10" w:rsidRDefault="00F04D36" w:rsidP="00F04D36">
      <w:pPr>
        <w:widowControl w:val="0"/>
        <w:jc w:val="both"/>
        <w:rPr>
          <w:bCs/>
          <w:i/>
        </w:rPr>
      </w:pPr>
      <w:r w:rsidRPr="00A34F10">
        <w:rPr>
          <w:bCs/>
          <w:i/>
        </w:rPr>
        <w:t>Secondary poisoning and biomagnification</w:t>
      </w:r>
    </w:p>
    <w:p w14:paraId="7A61D819" w14:textId="77777777" w:rsidR="00F04D36" w:rsidRPr="00A34F10" w:rsidRDefault="00F04D36" w:rsidP="00F04D36">
      <w:pPr>
        <w:widowControl w:val="0"/>
        <w:jc w:val="both"/>
      </w:pPr>
      <w:r w:rsidRPr="00A34F10">
        <w:rPr>
          <w:lang w:val="en-GB"/>
        </w:rPr>
        <w:t>The log P</w:t>
      </w:r>
      <w:r w:rsidRPr="00A34F10">
        <w:rPr>
          <w:vertAlign w:val="subscript"/>
          <w:lang w:val="en-GB"/>
        </w:rPr>
        <w:t>ow</w:t>
      </w:r>
      <w:r w:rsidRPr="00A34F10">
        <w:rPr>
          <w:lang w:val="en-GB"/>
        </w:rPr>
        <w:t xml:space="preserve"> of Propamocarb-HCl does not exceed the trigger value of 3. </w:t>
      </w:r>
      <w:r w:rsidRPr="00A34F10">
        <w:rPr>
          <w:bCs/>
        </w:rPr>
        <w:t>However, the</w:t>
      </w:r>
      <w:r w:rsidRPr="00A34F10">
        <w:t xml:space="preserve"> log P</w:t>
      </w:r>
      <w:r w:rsidRPr="00A34F10">
        <w:rPr>
          <w:vertAlign w:val="subscript"/>
        </w:rPr>
        <w:t>ow</w:t>
      </w:r>
      <w:r w:rsidRPr="00A34F10">
        <w:t xml:space="preserve"> of the active substance </w:t>
      </w:r>
      <w:proofErr w:type="spellStart"/>
      <w:r w:rsidRPr="00A34F10">
        <w:t>Ametoctradin</w:t>
      </w:r>
      <w:proofErr w:type="spellEnd"/>
      <w:r w:rsidRPr="00A34F10">
        <w:t xml:space="preserve"> was determined to be 4.4, which triggers an assessment of the potential risk from secondary poisoning. According to the tier 1 risk assessment for earthworm- and fish-eating mammals, the TER values for </w:t>
      </w:r>
      <w:proofErr w:type="spellStart"/>
      <w:r w:rsidRPr="00A34F10">
        <w:t>Ametoctradin</w:t>
      </w:r>
      <w:proofErr w:type="spellEnd"/>
      <w:r w:rsidRPr="00A34F10">
        <w:t xml:space="preserve"> are above the trigger value of 5, indicating an acceptable risk. The potential for bioaccumulation of </w:t>
      </w:r>
      <w:proofErr w:type="spellStart"/>
      <w:r w:rsidRPr="00A34F10">
        <w:rPr>
          <w:bCs/>
        </w:rPr>
        <w:t>Ametoctradin</w:t>
      </w:r>
      <w:proofErr w:type="spellEnd"/>
      <w:r w:rsidRPr="00A34F10">
        <w:rPr>
          <w:bCs/>
        </w:rPr>
        <w:t xml:space="preserve"> and Propamocarb-HCl </w:t>
      </w:r>
      <w:r w:rsidRPr="00A34F10">
        <w:t>was considered as low in the respective EU reviews and therefore further evaluation on biomagnification is not necessary.</w:t>
      </w:r>
    </w:p>
    <w:p w14:paraId="16AC266E" w14:textId="77777777" w:rsidR="00F04D36" w:rsidRPr="00A34F10" w:rsidRDefault="00F04D36" w:rsidP="00F04D36">
      <w:pPr>
        <w:widowControl w:val="0"/>
        <w:autoSpaceDE w:val="0"/>
        <w:autoSpaceDN w:val="0"/>
        <w:adjustRightInd w:val="0"/>
        <w:jc w:val="both"/>
      </w:pPr>
    </w:p>
    <w:p w14:paraId="654AFA70" w14:textId="77777777" w:rsidR="00F04D36" w:rsidRPr="00A34F10" w:rsidRDefault="00F04D36" w:rsidP="00F04D36">
      <w:pPr>
        <w:pStyle w:val="OECD-BASIS-TEXT"/>
        <w:widowControl w:val="0"/>
        <w:rPr>
          <w:rFonts w:eastAsia="SimSun"/>
          <w:b/>
          <w:i/>
          <w:color w:val="auto"/>
          <w:sz w:val="22"/>
          <w:lang w:val="en-US" w:eastAsia="zh-CN"/>
        </w:rPr>
      </w:pPr>
      <w:r w:rsidRPr="00A34F10">
        <w:rPr>
          <w:rFonts w:eastAsia="SimSun"/>
          <w:b/>
          <w:i/>
          <w:color w:val="auto"/>
          <w:sz w:val="22"/>
          <w:lang w:val="en-US" w:eastAsia="zh-CN"/>
        </w:rPr>
        <w:t>Overall conclusion</w:t>
      </w:r>
    </w:p>
    <w:p w14:paraId="08768889" w14:textId="77777777" w:rsidR="00F04D36" w:rsidRPr="00A34F10" w:rsidRDefault="00F04D36" w:rsidP="00F04D36">
      <w:pPr>
        <w:pStyle w:val="OECD-BASIS-TEXT"/>
        <w:widowControl w:val="0"/>
        <w:rPr>
          <w:b/>
          <w:bCs/>
          <w:color w:val="auto"/>
          <w:szCs w:val="24"/>
          <w:lang w:val="en-US"/>
        </w:rPr>
      </w:pPr>
      <w:r w:rsidRPr="00A34F10">
        <w:rPr>
          <w:b/>
          <w:bCs/>
          <w:color w:val="auto"/>
          <w:szCs w:val="24"/>
          <w:lang w:val="en-US"/>
        </w:rPr>
        <w:t>It can be concluded that the risk to mammals from the application of BAS 743 03 F according to good agricultural practice is acceptable.</w:t>
      </w:r>
    </w:p>
    <w:p w14:paraId="4566AC00" w14:textId="77777777" w:rsidR="00141B58" w:rsidRPr="002D6140" w:rsidRDefault="00141B58" w:rsidP="00573B49">
      <w:pPr>
        <w:pStyle w:val="Nagwek3"/>
        <w:rPr>
          <w:lang w:val="en-GB"/>
        </w:rPr>
      </w:pPr>
      <w:bookmarkStart w:id="408" w:name="_Toc200363877"/>
      <w:r w:rsidRPr="002D6140">
        <w:rPr>
          <w:lang w:val="en-GB"/>
        </w:rPr>
        <w:t>Effects on aquatic species</w:t>
      </w:r>
      <w:bookmarkEnd w:id="397"/>
      <w:bookmarkEnd w:id="398"/>
      <w:bookmarkEnd w:id="399"/>
      <w:bookmarkEnd w:id="401"/>
      <w:bookmarkEnd w:id="402"/>
      <w:bookmarkEnd w:id="403"/>
      <w:bookmarkEnd w:id="404"/>
      <w:bookmarkEnd w:id="405"/>
      <w:bookmarkEnd w:id="406"/>
      <w:bookmarkEnd w:id="407"/>
      <w:bookmarkEnd w:id="408"/>
    </w:p>
    <w:p w14:paraId="05C31335" w14:textId="77777777" w:rsidR="00F04D36" w:rsidRPr="00FA142C" w:rsidRDefault="00F04D36" w:rsidP="00FA142C">
      <w:pPr>
        <w:shd w:val="clear" w:color="auto" w:fill="D9D9D9" w:themeFill="background1" w:themeFillShade="D9"/>
        <w:suppressAutoHyphens/>
        <w:jc w:val="both"/>
        <w:rPr>
          <w:strike/>
          <w:color w:val="808080" w:themeColor="background1" w:themeShade="80"/>
          <w:lang w:val="en-GB"/>
        </w:rPr>
      </w:pPr>
      <w:bookmarkStart w:id="409" w:name="_Toc413398974"/>
      <w:bookmarkStart w:id="410" w:name="_Toc413399029"/>
      <w:bookmarkStart w:id="411" w:name="_Toc413923345"/>
      <w:bookmarkStart w:id="412" w:name="_Toc414364060"/>
      <w:bookmarkStart w:id="413" w:name="_Toc414540352"/>
      <w:bookmarkStart w:id="414" w:name="_Toc414547834"/>
      <w:bookmarkStart w:id="415" w:name="_Toc102978527"/>
      <w:bookmarkStart w:id="416" w:name="_Toc102985385"/>
      <w:bookmarkStart w:id="417" w:name="_Toc236630391"/>
      <w:bookmarkStart w:id="418" w:name="_Toc412121484"/>
      <w:r w:rsidRPr="00FA142C">
        <w:rPr>
          <w:strike/>
          <w:color w:val="808080" w:themeColor="background1" w:themeShade="80"/>
        </w:rPr>
        <w:t xml:space="preserve">For </w:t>
      </w:r>
      <w:proofErr w:type="spellStart"/>
      <w:r w:rsidRPr="00FA142C">
        <w:rPr>
          <w:strike/>
          <w:color w:val="808080" w:themeColor="background1" w:themeShade="80"/>
        </w:rPr>
        <w:t>Ametoctradin</w:t>
      </w:r>
      <w:proofErr w:type="spellEnd"/>
      <w:r w:rsidRPr="00FA142C">
        <w:rPr>
          <w:strike/>
          <w:color w:val="808080" w:themeColor="background1" w:themeShade="80"/>
        </w:rPr>
        <w:t xml:space="preserve">, the acute studies conducted with the active substance resulted in endpoints which are greater than the water solubility of the compound under test conditions. However, higher concentrations of the active substance could be achieved by testing the formulated product BAS 650 00 F (nominal content of </w:t>
      </w:r>
      <w:proofErr w:type="spellStart"/>
      <w:r w:rsidRPr="00FA142C">
        <w:rPr>
          <w:strike/>
          <w:color w:val="808080" w:themeColor="background1" w:themeShade="80"/>
        </w:rPr>
        <w:t>Ametoctradin</w:t>
      </w:r>
      <w:proofErr w:type="spellEnd"/>
      <w:r w:rsidRPr="00FA142C">
        <w:rPr>
          <w:strike/>
          <w:color w:val="808080" w:themeColor="background1" w:themeShade="80"/>
        </w:rPr>
        <w:t xml:space="preserve">: 200 g </w:t>
      </w:r>
      <w:proofErr w:type="spellStart"/>
      <w:r w:rsidRPr="00FA142C">
        <w:rPr>
          <w:strike/>
          <w:color w:val="808080" w:themeColor="background1" w:themeShade="80"/>
        </w:rPr>
        <w:t>a.s.</w:t>
      </w:r>
      <w:proofErr w:type="spellEnd"/>
      <w:r w:rsidRPr="00FA142C">
        <w:rPr>
          <w:strike/>
          <w:color w:val="808080" w:themeColor="background1" w:themeShade="80"/>
        </w:rPr>
        <w:t xml:space="preserve">/L). Therefore, it was decided to include studies with the formulated product BAS 650 00 F, indicating an overall low to moderate toxicity. In the risk assessment, PEC/RAC ratio calculations are based on the endpoints derived with the formulated product (based on the content of the active substance). For Propamocarb, the EU agreed endpoints for acute and long-term toxicity to aquatic organisms </w:t>
      </w:r>
      <w:r w:rsidRPr="00FA142C">
        <w:rPr>
          <w:strike/>
          <w:color w:val="808080" w:themeColor="background1" w:themeShade="80"/>
          <w:lang w:val="en-GB"/>
        </w:rPr>
        <w:t xml:space="preserve">are used in the risk assessment. For the formulated product BAS 743 02 F, studies on the acute toxicity to fish and </w:t>
      </w:r>
      <w:r w:rsidRPr="00FA142C">
        <w:rPr>
          <w:i/>
          <w:iCs/>
          <w:strike/>
          <w:color w:val="808080" w:themeColor="background1" w:themeShade="80"/>
          <w:lang w:val="en-GB"/>
        </w:rPr>
        <w:t>Daphnia magna</w:t>
      </w:r>
      <w:r w:rsidRPr="00FA142C">
        <w:rPr>
          <w:strike/>
          <w:color w:val="808080" w:themeColor="background1" w:themeShade="80"/>
          <w:lang w:val="en-GB"/>
        </w:rPr>
        <w:t xml:space="preserve"> as well the effects on green algae are available; in addition to measured toxicity data, mixture toxicity is also calculated based on the </w:t>
      </w:r>
      <w:r w:rsidRPr="00FA142C">
        <w:rPr>
          <w:iCs/>
          <w:strike/>
          <w:color w:val="808080" w:themeColor="background1" w:themeShade="80"/>
        </w:rPr>
        <w:t>Concentration Addition (CA) model.</w:t>
      </w:r>
    </w:p>
    <w:p w14:paraId="27C4959F" w14:textId="77777777" w:rsidR="00F04D36" w:rsidRPr="00A34F10" w:rsidRDefault="00F04D36" w:rsidP="00F04D36">
      <w:pPr>
        <w:suppressAutoHyphens/>
        <w:jc w:val="both"/>
      </w:pPr>
    </w:p>
    <w:p w14:paraId="3BACC589" w14:textId="77777777" w:rsidR="00F04D36" w:rsidRPr="00A34F10" w:rsidRDefault="00F04D36" w:rsidP="00F04D36">
      <w:pPr>
        <w:suppressAutoHyphens/>
        <w:jc w:val="both"/>
      </w:pPr>
      <w:r w:rsidRPr="00A34F10">
        <w:t xml:space="preserve">For the active substance </w:t>
      </w:r>
      <w:proofErr w:type="spellStart"/>
      <w:r w:rsidRPr="00A34F10">
        <w:t>Ametoctradin</w:t>
      </w:r>
      <w:proofErr w:type="spellEnd"/>
      <w:r w:rsidRPr="00A34F10">
        <w:t xml:space="preserve">, the calculated PEC/RAC ratios are below the trigger of 1 at FOCUS Step 3 for all intended uses indicating an acceptable risk for all groups of aquatic organisms without the necessity of mitigation measures. </w:t>
      </w:r>
    </w:p>
    <w:p w14:paraId="6E22EB43" w14:textId="77777777" w:rsidR="00F04D36" w:rsidRPr="00A34F10" w:rsidRDefault="00F04D36" w:rsidP="00F04D36">
      <w:pPr>
        <w:suppressAutoHyphens/>
        <w:jc w:val="both"/>
        <w:rPr>
          <w:lang w:val="en-GB"/>
        </w:rPr>
      </w:pPr>
    </w:p>
    <w:p w14:paraId="4CA86904" w14:textId="77777777" w:rsidR="00F04D36" w:rsidRPr="00A34F10" w:rsidRDefault="00F04D36" w:rsidP="00F04D36">
      <w:pPr>
        <w:suppressAutoHyphens/>
        <w:jc w:val="both"/>
      </w:pPr>
      <w:r w:rsidRPr="00A34F10">
        <w:t xml:space="preserve">For </w:t>
      </w:r>
      <w:proofErr w:type="spellStart"/>
      <w:r w:rsidRPr="00A34F10">
        <w:t>Ametoctradin</w:t>
      </w:r>
      <w:proofErr w:type="spellEnd"/>
      <w:r w:rsidRPr="00A34F10">
        <w:t xml:space="preserve"> relevant metabolites, </w:t>
      </w:r>
      <w:bookmarkStart w:id="419" w:name="_Hlk134460040"/>
      <w:r w:rsidRPr="00A34F10">
        <w:t xml:space="preserve">the calculated </w:t>
      </w:r>
      <w:r w:rsidRPr="00A34F10">
        <w:rPr>
          <w:lang w:val="en-GB"/>
        </w:rPr>
        <w:t xml:space="preserve">PEC/RAC </w:t>
      </w:r>
      <w:r w:rsidRPr="00A34F10">
        <w:t>ratios are significantly below the trigger of 1</w:t>
      </w:r>
      <w:bookmarkEnd w:id="419"/>
      <w:r w:rsidRPr="00A34F10">
        <w:t xml:space="preserve"> at FOCUS Step 1; they are thus considered not to be of ecotoxicological relevance.</w:t>
      </w:r>
    </w:p>
    <w:p w14:paraId="73D1AC12" w14:textId="77777777" w:rsidR="00F04D36" w:rsidRPr="00A34F10" w:rsidRDefault="00F04D36" w:rsidP="00F04D36">
      <w:pPr>
        <w:suppressAutoHyphens/>
        <w:jc w:val="both"/>
      </w:pPr>
    </w:p>
    <w:p w14:paraId="4DC324C7" w14:textId="77777777" w:rsidR="00F04D36" w:rsidRDefault="00F04D36" w:rsidP="00F04D36">
      <w:pPr>
        <w:suppressAutoHyphens/>
        <w:jc w:val="both"/>
      </w:pPr>
      <w:r w:rsidRPr="00A34F10">
        <w:t>For the active substance Propamocarb-HCl, the calculated PEC/RAC ratios are below the trigger of 1 at FOCUS Step 2 for all intended uses of BAS 743 03 F.</w:t>
      </w:r>
    </w:p>
    <w:p w14:paraId="4CF85A96" w14:textId="77777777" w:rsidR="005A50BE" w:rsidRDefault="005A50BE" w:rsidP="00F04D36">
      <w:pPr>
        <w:suppressAutoHyphens/>
        <w:jc w:val="both"/>
      </w:pPr>
    </w:p>
    <w:p w14:paraId="48C94256" w14:textId="77777777" w:rsidR="00F04D36" w:rsidRPr="00A34F10" w:rsidRDefault="00F04D36" w:rsidP="00F04D36">
      <w:pPr>
        <w:suppressAutoHyphens/>
        <w:jc w:val="both"/>
      </w:pPr>
      <w:r w:rsidRPr="00A34F10">
        <w:lastRenderedPageBreak/>
        <w:t xml:space="preserve">The active substance </w:t>
      </w:r>
      <w:proofErr w:type="spellStart"/>
      <w:r w:rsidRPr="00A34F10">
        <w:t>Ametoctradin</w:t>
      </w:r>
      <w:proofErr w:type="spellEnd"/>
      <w:r w:rsidRPr="00A34F10">
        <w:t xml:space="preserve"> contributes by more than 90% to the chronic toxicity of the formulation BAS 743 03 F to fish and aquatic invertebrates; thus the risk assessment for these trophic level is based on the single-substance toxicity data of </w:t>
      </w:r>
      <w:proofErr w:type="spellStart"/>
      <w:r w:rsidRPr="00A34F10">
        <w:t>Ametoctradin</w:t>
      </w:r>
      <w:proofErr w:type="spellEnd"/>
      <w:r w:rsidRPr="00A34F10">
        <w:t xml:space="preserve">. No “driver” of acute mixture toxicity is identified for fish, aquatic invertebrates and algae; thus, any potential risk due to the acute toxicity of BAS 743 03 F is addressed in a mixture risk assessment following the Risk Quotient Approach (RQ). For BAS 743 03 F the calculated </w:t>
      </w:r>
      <w:proofErr w:type="spellStart"/>
      <w:r w:rsidRPr="00A34F10">
        <w:t>RQ</w:t>
      </w:r>
      <w:r w:rsidRPr="00A34F10">
        <w:rPr>
          <w:vertAlign w:val="subscript"/>
        </w:rPr>
        <w:t>mix</w:t>
      </w:r>
      <w:proofErr w:type="spellEnd"/>
      <w:r w:rsidRPr="00A34F10">
        <w:t xml:space="preserve"> ratios are below the trigger of 1 at FOCUS Step 1 for all intended uses of the formulated product. In addition, the calculated PEC/RAC ratios based on measured formulation endpoints for drift entry are significantly below the trigger of 1 indicating an acceptable risk for all intended uses of BAS 743 03 F. </w:t>
      </w:r>
    </w:p>
    <w:p w14:paraId="78299C3A" w14:textId="5F426009" w:rsidR="00141B58" w:rsidRDefault="00141B58" w:rsidP="00573B49">
      <w:pPr>
        <w:pStyle w:val="Nagwek3"/>
        <w:rPr>
          <w:lang w:val="en-GB"/>
        </w:rPr>
      </w:pPr>
      <w:bookmarkStart w:id="420" w:name="_Toc200363878"/>
      <w:r w:rsidRPr="002D6140">
        <w:rPr>
          <w:lang w:val="en-GB"/>
        </w:rPr>
        <w:t>Effects on bees</w:t>
      </w:r>
      <w:bookmarkEnd w:id="409"/>
      <w:bookmarkEnd w:id="410"/>
      <w:bookmarkEnd w:id="411"/>
      <w:bookmarkEnd w:id="412"/>
      <w:bookmarkEnd w:id="413"/>
      <w:bookmarkEnd w:id="414"/>
      <w:bookmarkEnd w:id="420"/>
      <w:r w:rsidRPr="002D6140">
        <w:rPr>
          <w:lang w:val="en-GB"/>
        </w:rPr>
        <w:t xml:space="preserve"> </w:t>
      </w:r>
      <w:bookmarkEnd w:id="415"/>
      <w:bookmarkEnd w:id="416"/>
      <w:bookmarkEnd w:id="417"/>
      <w:bookmarkEnd w:id="418"/>
    </w:p>
    <w:p w14:paraId="74F72078" w14:textId="77777777" w:rsidR="00F04D36" w:rsidRPr="00FA142C" w:rsidRDefault="00F04D36" w:rsidP="00FA142C">
      <w:pPr>
        <w:pStyle w:val="LoEtextChar"/>
        <w:shd w:val="clear" w:color="auto" w:fill="D9D9D9" w:themeFill="background1" w:themeFillShade="D9"/>
        <w:suppressAutoHyphens/>
        <w:jc w:val="both"/>
        <w:rPr>
          <w:i/>
          <w:strike/>
          <w:color w:val="808080" w:themeColor="background1" w:themeShade="80"/>
          <w:sz w:val="22"/>
          <w:szCs w:val="22"/>
          <w:lang w:val="en-US"/>
        </w:rPr>
      </w:pPr>
      <w:r w:rsidRPr="00A34F10">
        <w:rPr>
          <w:sz w:val="22"/>
          <w:szCs w:val="22"/>
          <w:lang w:val="en-US" w:eastAsia="de-DE"/>
        </w:rPr>
        <w:t>The risk assessment has been performed according to SANCO/10329/2002 rev 2 final</w:t>
      </w:r>
      <w:r w:rsidRPr="00FA142C">
        <w:rPr>
          <w:strike/>
          <w:color w:val="808080" w:themeColor="background1" w:themeShade="80"/>
          <w:sz w:val="22"/>
          <w:szCs w:val="22"/>
          <w:lang w:val="en-US" w:eastAsia="de-DE"/>
        </w:rPr>
        <w:t xml:space="preserve">, since </w:t>
      </w:r>
      <w:r w:rsidRPr="00FA142C">
        <w:rPr>
          <w:strike/>
          <w:color w:val="808080" w:themeColor="background1" w:themeShade="80"/>
          <w:sz w:val="22"/>
          <w:szCs w:val="22"/>
          <w:lang w:val="en-US"/>
        </w:rPr>
        <w:t xml:space="preserve">the new EFSA GD </w:t>
      </w:r>
      <w:r w:rsidRPr="00FA142C">
        <w:rPr>
          <w:i/>
          <w:strike/>
          <w:color w:val="808080" w:themeColor="background1" w:themeShade="80"/>
          <w:sz w:val="22"/>
          <w:szCs w:val="22"/>
          <w:lang w:val="en-US"/>
        </w:rPr>
        <w:t>“Guidance on the risk assessment of plant protection products on bees (</w:t>
      </w:r>
      <w:r w:rsidRPr="00FA142C">
        <w:rPr>
          <w:i/>
          <w:iCs/>
          <w:strike/>
          <w:color w:val="808080" w:themeColor="background1" w:themeShade="80"/>
          <w:sz w:val="22"/>
          <w:szCs w:val="22"/>
          <w:lang w:val="en-US"/>
        </w:rPr>
        <w:t>Apis mellifera</w:t>
      </w:r>
      <w:r w:rsidRPr="00FA142C">
        <w:rPr>
          <w:i/>
          <w:strike/>
          <w:color w:val="808080" w:themeColor="background1" w:themeShade="80"/>
          <w:sz w:val="22"/>
          <w:szCs w:val="22"/>
          <w:lang w:val="en-US"/>
        </w:rPr>
        <w:t xml:space="preserve">, </w:t>
      </w:r>
      <w:r w:rsidRPr="00FA142C">
        <w:rPr>
          <w:i/>
          <w:iCs/>
          <w:strike/>
          <w:color w:val="808080" w:themeColor="background1" w:themeShade="80"/>
          <w:sz w:val="22"/>
          <w:szCs w:val="22"/>
          <w:lang w:val="en-US"/>
        </w:rPr>
        <w:t>Bombus</w:t>
      </w:r>
      <w:r w:rsidRPr="00FA142C">
        <w:rPr>
          <w:i/>
          <w:strike/>
          <w:color w:val="808080" w:themeColor="background1" w:themeShade="80"/>
          <w:sz w:val="22"/>
          <w:szCs w:val="22"/>
          <w:lang w:val="en-US"/>
        </w:rPr>
        <w:t xml:space="preserve"> spp. and solitary bees)”</w:t>
      </w:r>
      <w:r w:rsidRPr="00FA142C">
        <w:rPr>
          <w:strike/>
          <w:color w:val="808080" w:themeColor="background1" w:themeShade="80"/>
          <w:sz w:val="22"/>
          <w:szCs w:val="22"/>
          <w:lang w:val="en-US"/>
        </w:rPr>
        <w:t xml:space="preserve"> (EFSA Journal 2013; 1187):3295) has not yet been adopted by the Standing Committee on Plants, Animals, Food and Feed.</w:t>
      </w:r>
    </w:p>
    <w:p w14:paraId="47A59E6B" w14:textId="77777777" w:rsidR="00F04D36" w:rsidRPr="00A34F10" w:rsidRDefault="00F04D36" w:rsidP="00F04D36">
      <w:pPr>
        <w:widowControl w:val="0"/>
        <w:suppressAutoHyphens/>
        <w:jc w:val="both"/>
      </w:pPr>
    </w:p>
    <w:p w14:paraId="37BB4E68" w14:textId="77777777" w:rsidR="00F04D36" w:rsidRPr="00A34F10" w:rsidRDefault="00F04D36" w:rsidP="00F04D36">
      <w:pPr>
        <w:widowControl w:val="0"/>
        <w:suppressAutoHyphens/>
        <w:jc w:val="both"/>
      </w:pPr>
      <w:r w:rsidRPr="00A34F10">
        <w:t>The acute risk to honeybees from the intended uses of BAS 743 03 F is assessed using the maximum single application rate and the relevant LD</w:t>
      </w:r>
      <w:r w:rsidRPr="00A34F10">
        <w:rPr>
          <w:vertAlign w:val="subscript"/>
        </w:rPr>
        <w:t>50</w:t>
      </w:r>
      <w:r w:rsidRPr="00A34F10">
        <w:t xml:space="preserve"> values for the active substances Propamocarb-HCl and </w:t>
      </w:r>
      <w:proofErr w:type="spellStart"/>
      <w:r w:rsidRPr="00A34F10">
        <w:t>Ametoctradin</w:t>
      </w:r>
      <w:proofErr w:type="spellEnd"/>
      <w:r w:rsidRPr="00A34F10">
        <w:t xml:space="preserve"> and the formulated product BAS 743 03 F to calculate hazard quotients (HQ) for oral exposure (QHO) and contact exposure (QHC). The hazard quotients for both active substances and the formulated product for acute oral and acute contact exposure of honeybees are below the Commission Regulation (EU) 546/2011 trigger value of 50, indicating an acceptable risk.</w:t>
      </w:r>
    </w:p>
    <w:p w14:paraId="27BBB5F6" w14:textId="6AD24202" w:rsidR="00F04D36" w:rsidRPr="00A34F10" w:rsidRDefault="00F04D36" w:rsidP="00F04D36">
      <w:pPr>
        <w:widowControl w:val="0"/>
        <w:suppressAutoHyphens/>
        <w:jc w:val="both"/>
      </w:pPr>
    </w:p>
    <w:p w14:paraId="46B651C4" w14:textId="77777777" w:rsidR="00FA142C" w:rsidRDefault="00F04D36" w:rsidP="00F04D36">
      <w:pPr>
        <w:widowControl w:val="0"/>
        <w:suppressAutoHyphens/>
        <w:jc w:val="both"/>
      </w:pPr>
      <w:r w:rsidRPr="00A34F10">
        <w:t>In addition, data on chronic oral toxicity to adult honeybees and on oral toxicity to honeybee larvae for the similar formulation BAS 743 02 F (</w:t>
      </w:r>
      <w:r w:rsidRPr="00A34F10">
        <w:rPr>
          <w:lang w:val="en-GB"/>
        </w:rPr>
        <w:t xml:space="preserve">containing 137.1 g/L </w:t>
      </w:r>
      <w:proofErr w:type="spellStart"/>
      <w:r w:rsidRPr="00A34F10">
        <w:rPr>
          <w:lang w:val="en-GB"/>
        </w:rPr>
        <w:t>Ametoctradin</w:t>
      </w:r>
      <w:proofErr w:type="spellEnd"/>
      <w:r w:rsidRPr="00A34F10">
        <w:rPr>
          <w:lang w:val="en-GB"/>
        </w:rPr>
        <w:t xml:space="preserve"> and 515.4 g/L Propamocarb-HCl) </w:t>
      </w:r>
      <w:r w:rsidRPr="00A34F10">
        <w:t xml:space="preserve">are available. These studies indicate low toxicity to bees and meet the current data requirements (Commission Regulation (EU) No. 283/2013 and 284/2013). </w:t>
      </w:r>
    </w:p>
    <w:p w14:paraId="67407176" w14:textId="39427CB1" w:rsidR="00F04D36" w:rsidRPr="00FA142C" w:rsidRDefault="00F04D36" w:rsidP="00FA142C">
      <w:pPr>
        <w:widowControl w:val="0"/>
        <w:shd w:val="clear" w:color="auto" w:fill="D9D9D9" w:themeFill="background1" w:themeFillShade="D9"/>
        <w:suppressAutoHyphens/>
        <w:jc w:val="both"/>
        <w:rPr>
          <w:strike/>
          <w:color w:val="808080" w:themeColor="background1" w:themeShade="80"/>
        </w:rPr>
      </w:pPr>
      <w:r w:rsidRPr="00FA142C">
        <w:rPr>
          <w:strike/>
          <w:color w:val="808080" w:themeColor="background1" w:themeShade="80"/>
        </w:rPr>
        <w:t xml:space="preserve">However, under the current risk assessment scheme (SANCO/10329/2002) there is no requirement to conduct a risk assessment with these endpoints.  </w:t>
      </w:r>
    </w:p>
    <w:p w14:paraId="2E4DA691" w14:textId="77777777" w:rsidR="00F04D36" w:rsidRPr="00A34F10" w:rsidRDefault="00F04D36" w:rsidP="00F04D36">
      <w:pPr>
        <w:widowControl w:val="0"/>
        <w:suppressAutoHyphens/>
        <w:jc w:val="both"/>
      </w:pPr>
    </w:p>
    <w:p w14:paraId="73FBD553" w14:textId="77777777" w:rsidR="00F04D36" w:rsidRPr="00A34F10" w:rsidRDefault="00F04D36" w:rsidP="00F04D36">
      <w:pPr>
        <w:pStyle w:val="RepStandard"/>
      </w:pPr>
      <w:r w:rsidRPr="00A34F10">
        <w:rPr>
          <w:bCs/>
        </w:rPr>
        <w:t>Taking all data together, it can be concluded that the proposed uses of BAS 743 03 F pose no unacceptable risk to honeybees, if applied according to the recommended use patterns.</w:t>
      </w:r>
    </w:p>
    <w:p w14:paraId="2427E277" w14:textId="0A6E7F39" w:rsidR="00141B58" w:rsidRPr="002D6140" w:rsidRDefault="00141B58" w:rsidP="00573B49">
      <w:pPr>
        <w:pStyle w:val="Nagwek3"/>
        <w:rPr>
          <w:lang w:val="en-GB"/>
        </w:rPr>
      </w:pPr>
      <w:bookmarkStart w:id="421" w:name="_Toc412121485"/>
      <w:bookmarkStart w:id="422" w:name="_Toc413398975"/>
      <w:bookmarkStart w:id="423" w:name="_Toc413399030"/>
      <w:bookmarkStart w:id="424" w:name="_Toc413923346"/>
      <w:bookmarkStart w:id="425" w:name="_Toc414364061"/>
      <w:bookmarkStart w:id="426" w:name="_Toc414540353"/>
      <w:bookmarkStart w:id="427" w:name="_Toc414547835"/>
      <w:bookmarkStart w:id="428" w:name="_Toc200363879"/>
      <w:bookmarkStart w:id="429" w:name="_Toc102978528"/>
      <w:bookmarkStart w:id="430" w:name="_Toc102985386"/>
      <w:bookmarkStart w:id="431" w:name="_Toc236630392"/>
      <w:r w:rsidRPr="002D6140">
        <w:rPr>
          <w:lang w:val="en-GB"/>
        </w:rPr>
        <w:t>Effects on other arthropod species other than bees</w:t>
      </w:r>
      <w:bookmarkEnd w:id="421"/>
      <w:bookmarkEnd w:id="422"/>
      <w:bookmarkEnd w:id="423"/>
      <w:bookmarkEnd w:id="424"/>
      <w:bookmarkEnd w:id="425"/>
      <w:bookmarkEnd w:id="426"/>
      <w:bookmarkEnd w:id="427"/>
      <w:bookmarkEnd w:id="428"/>
    </w:p>
    <w:p w14:paraId="3F8447A8" w14:textId="77777777" w:rsidR="00F04D36" w:rsidRPr="00A34F10" w:rsidRDefault="00F04D36" w:rsidP="00F04D36">
      <w:pPr>
        <w:widowControl w:val="0"/>
        <w:suppressAutoHyphens/>
        <w:jc w:val="both"/>
      </w:pPr>
      <w:bookmarkStart w:id="432" w:name="_Toc412121486"/>
      <w:bookmarkStart w:id="433" w:name="_Toc413398976"/>
      <w:bookmarkStart w:id="434" w:name="_Toc413399031"/>
      <w:bookmarkStart w:id="435" w:name="_Toc413923347"/>
      <w:bookmarkStart w:id="436" w:name="_Toc414364062"/>
      <w:bookmarkStart w:id="437" w:name="_Toc414540354"/>
      <w:bookmarkStart w:id="438" w:name="_Toc414547836"/>
      <w:r w:rsidRPr="00A34F10">
        <w:t xml:space="preserve">The testing and risk assessment strategy used here follow the approach recommended in the </w:t>
      </w:r>
      <w:r w:rsidRPr="00A34F10">
        <w:rPr>
          <w:iCs/>
        </w:rPr>
        <w:t>ESCORT 2 guidance document</w:t>
      </w:r>
      <w:r w:rsidRPr="00A34F10">
        <w:t>, ESCORT 3, and the EC Guidance Document on Terrestrial Ecotoxicology (SANCO/10329, 17 October 2002)</w:t>
      </w:r>
      <w:r w:rsidRPr="00A34F10">
        <w:rPr>
          <w:i/>
        </w:rPr>
        <w:t xml:space="preserve">. </w:t>
      </w:r>
      <w:r w:rsidRPr="00A34F10">
        <w:t xml:space="preserve">The risk assessment for BAS 743 03 F is based on tests with the standard test species </w:t>
      </w:r>
      <w:proofErr w:type="spellStart"/>
      <w:r w:rsidRPr="00A34F10">
        <w:rPr>
          <w:bCs/>
          <w:i/>
        </w:rPr>
        <w:t>Typhlodromus</w:t>
      </w:r>
      <w:proofErr w:type="spellEnd"/>
      <w:r w:rsidRPr="00A34F10">
        <w:rPr>
          <w:bCs/>
          <w:i/>
        </w:rPr>
        <w:t xml:space="preserve"> </w:t>
      </w:r>
      <w:proofErr w:type="spellStart"/>
      <w:r w:rsidRPr="00A34F10">
        <w:rPr>
          <w:bCs/>
          <w:i/>
        </w:rPr>
        <w:t>pyri</w:t>
      </w:r>
      <w:proofErr w:type="spellEnd"/>
      <w:r w:rsidRPr="00A34F10">
        <w:rPr>
          <w:bCs/>
        </w:rPr>
        <w:t xml:space="preserve"> and </w:t>
      </w:r>
      <w:proofErr w:type="spellStart"/>
      <w:r w:rsidRPr="00A34F10">
        <w:rPr>
          <w:i/>
          <w:szCs w:val="20"/>
        </w:rPr>
        <w:t>Aphidius</w:t>
      </w:r>
      <w:proofErr w:type="spellEnd"/>
      <w:r w:rsidRPr="00A34F10">
        <w:rPr>
          <w:i/>
          <w:szCs w:val="20"/>
        </w:rPr>
        <w:t xml:space="preserve"> </w:t>
      </w:r>
      <w:proofErr w:type="spellStart"/>
      <w:r w:rsidRPr="00A34F10">
        <w:rPr>
          <w:i/>
          <w:szCs w:val="20"/>
        </w:rPr>
        <w:t>rhopalosiphi</w:t>
      </w:r>
      <w:proofErr w:type="spellEnd"/>
      <w:r w:rsidRPr="00A34F10">
        <w:rPr>
          <w:bCs/>
        </w:rPr>
        <w:t>.</w:t>
      </w:r>
    </w:p>
    <w:p w14:paraId="50BDC6EE" w14:textId="77777777" w:rsidR="00F04D36" w:rsidRPr="00A34F10" w:rsidRDefault="00F04D36" w:rsidP="00F04D36">
      <w:pPr>
        <w:widowControl w:val="0"/>
        <w:suppressAutoHyphens/>
        <w:jc w:val="both"/>
        <w:rPr>
          <w:bCs/>
        </w:rPr>
      </w:pPr>
    </w:p>
    <w:p w14:paraId="1B857C91" w14:textId="38A81282" w:rsidR="000A61D0" w:rsidRDefault="00F04D36" w:rsidP="00F04D36">
      <w:pPr>
        <w:pStyle w:val="RepStandard"/>
        <w:suppressAutoHyphens/>
      </w:pPr>
      <w:r w:rsidRPr="00A34F10">
        <w:t xml:space="preserve">An acceptable in- and off-field risk for </w:t>
      </w:r>
      <w:proofErr w:type="spellStart"/>
      <w:r w:rsidRPr="00A34F10">
        <w:rPr>
          <w:i/>
          <w:iCs/>
        </w:rPr>
        <w:t>Typhlodromus</w:t>
      </w:r>
      <w:proofErr w:type="spellEnd"/>
      <w:r w:rsidRPr="00A34F10">
        <w:rPr>
          <w:i/>
          <w:iCs/>
        </w:rPr>
        <w:t xml:space="preserve"> </w:t>
      </w:r>
      <w:proofErr w:type="spellStart"/>
      <w:r w:rsidRPr="00A34F10">
        <w:rPr>
          <w:i/>
          <w:iCs/>
        </w:rPr>
        <w:t>pyri</w:t>
      </w:r>
      <w:proofErr w:type="spellEnd"/>
      <w:r w:rsidRPr="00A34F10">
        <w:t xml:space="preserve"> and </w:t>
      </w:r>
      <w:proofErr w:type="spellStart"/>
      <w:r w:rsidRPr="00A34F10">
        <w:rPr>
          <w:i/>
          <w:iCs/>
        </w:rPr>
        <w:t>Aphidius</w:t>
      </w:r>
      <w:proofErr w:type="spellEnd"/>
      <w:r w:rsidRPr="00A34F10">
        <w:rPr>
          <w:i/>
          <w:iCs/>
        </w:rPr>
        <w:t xml:space="preserve"> </w:t>
      </w:r>
      <w:proofErr w:type="spellStart"/>
      <w:r w:rsidRPr="00A34F10">
        <w:rPr>
          <w:i/>
          <w:iCs/>
        </w:rPr>
        <w:t>rhopalosiphi</w:t>
      </w:r>
      <w:proofErr w:type="spellEnd"/>
      <w:r w:rsidRPr="00A34F10">
        <w:t xml:space="preserve"> was found based on glass plate laboratory data. Therefore, an overall acceptable risk to non-target arthropods for all intended uses of BAS 743 03 F can be concluded.</w:t>
      </w:r>
    </w:p>
    <w:p w14:paraId="5B0AD338" w14:textId="77777777" w:rsidR="00141B58" w:rsidRPr="002D6140" w:rsidRDefault="00141B58" w:rsidP="00573B49">
      <w:pPr>
        <w:pStyle w:val="Nagwek3"/>
        <w:rPr>
          <w:lang w:val="en-GB"/>
        </w:rPr>
      </w:pPr>
      <w:bookmarkStart w:id="439" w:name="_Toc200363880"/>
      <w:r w:rsidRPr="002D6140">
        <w:rPr>
          <w:lang w:val="en-GB"/>
        </w:rPr>
        <w:t>Effects on soil organisms</w:t>
      </w:r>
      <w:bookmarkEnd w:id="429"/>
      <w:bookmarkEnd w:id="430"/>
      <w:bookmarkEnd w:id="431"/>
      <w:bookmarkEnd w:id="432"/>
      <w:bookmarkEnd w:id="433"/>
      <w:bookmarkEnd w:id="434"/>
      <w:bookmarkEnd w:id="435"/>
      <w:bookmarkEnd w:id="436"/>
      <w:bookmarkEnd w:id="437"/>
      <w:bookmarkEnd w:id="438"/>
      <w:bookmarkEnd w:id="439"/>
    </w:p>
    <w:p w14:paraId="6A3D53BB" w14:textId="77777777" w:rsidR="00F04D36" w:rsidRPr="00A34F10" w:rsidRDefault="00F04D36" w:rsidP="00F04D36">
      <w:pPr>
        <w:pStyle w:val="RepStandard"/>
        <w:suppressAutoHyphens/>
      </w:pPr>
      <w:bookmarkStart w:id="440" w:name="_Toc411958239"/>
      <w:bookmarkStart w:id="441" w:name="_Toc119140330"/>
      <w:bookmarkStart w:id="442" w:name="_Toc236630395"/>
      <w:bookmarkStart w:id="443" w:name="_Toc412121488"/>
      <w:bookmarkStart w:id="444" w:name="_Toc413398977"/>
      <w:bookmarkStart w:id="445" w:name="_Toc413399032"/>
      <w:bookmarkStart w:id="446" w:name="_Toc413923348"/>
      <w:bookmarkStart w:id="447" w:name="_Toc414364063"/>
      <w:bookmarkStart w:id="448" w:name="_Toc414540355"/>
      <w:bookmarkStart w:id="449" w:name="_Toc414547837"/>
      <w:bookmarkEnd w:id="440"/>
      <w:r w:rsidRPr="00A34F10">
        <w:t>The evaluation of the risk for earthworms, other non-target soil organisms (meso- and macrofauna) and soil microorganisms was performed in accordance with the recommendations of the “Guidance Document on Terrestrial Ecotoxicology”, as provided by the Commission Services (SANCO/10329/2002 rev 2 (final), October 17, 2002).</w:t>
      </w:r>
    </w:p>
    <w:p w14:paraId="4DC22365" w14:textId="77777777" w:rsidR="00F04D36" w:rsidRPr="00A34F10" w:rsidRDefault="00F04D36" w:rsidP="00F04D36">
      <w:pPr>
        <w:pStyle w:val="RepStandard"/>
        <w:suppressAutoHyphens/>
      </w:pPr>
    </w:p>
    <w:p w14:paraId="30ECB51F" w14:textId="77777777" w:rsidR="000607CC" w:rsidRDefault="000607CC">
      <w:pPr>
        <w:rPr>
          <w:b/>
          <w:i/>
        </w:rPr>
      </w:pPr>
      <w:r>
        <w:rPr>
          <w:b/>
          <w:i/>
        </w:rPr>
        <w:br w:type="page"/>
      </w:r>
    </w:p>
    <w:p w14:paraId="2BD4BA33" w14:textId="242B6C76" w:rsidR="00F04D36" w:rsidRPr="00A34F10" w:rsidRDefault="00F04D36" w:rsidP="00F04D36">
      <w:pPr>
        <w:pStyle w:val="RepStandard"/>
        <w:suppressAutoHyphens/>
        <w:rPr>
          <w:b/>
          <w:i/>
        </w:rPr>
      </w:pPr>
      <w:r w:rsidRPr="00A34F10">
        <w:rPr>
          <w:b/>
          <w:i/>
        </w:rPr>
        <w:lastRenderedPageBreak/>
        <w:t>Effects on non-target soil meso- and macrofauna</w:t>
      </w:r>
    </w:p>
    <w:p w14:paraId="1AF80E92" w14:textId="77777777" w:rsidR="00F04D36" w:rsidRPr="00A34F10" w:rsidRDefault="00F04D36" w:rsidP="00F04D36">
      <w:pPr>
        <w:pStyle w:val="StyleOECD-BASIS-TEXTLeft"/>
        <w:suppressAutoHyphens/>
        <w:rPr>
          <w:sz w:val="20"/>
          <w:lang w:val="en-US"/>
        </w:rPr>
      </w:pPr>
    </w:p>
    <w:p w14:paraId="3953BAED" w14:textId="77777777" w:rsidR="00F04D36" w:rsidRPr="00A34F10" w:rsidRDefault="00F04D36" w:rsidP="00F04D36">
      <w:pPr>
        <w:pStyle w:val="StyleOECD-BASIS-TEXTLeft"/>
        <w:suppressAutoHyphens/>
        <w:rPr>
          <w:sz w:val="22"/>
          <w:lang w:val="en-US"/>
        </w:rPr>
      </w:pPr>
      <w:r w:rsidRPr="00A34F10">
        <w:rPr>
          <w:sz w:val="22"/>
          <w:lang w:val="en-US"/>
        </w:rPr>
        <w:t xml:space="preserve">All TER values </w:t>
      </w:r>
      <w:r w:rsidRPr="00FA142C">
        <w:rPr>
          <w:strike/>
          <w:color w:val="808080" w:themeColor="background1" w:themeShade="80"/>
          <w:sz w:val="22"/>
          <w:shd w:val="clear" w:color="auto" w:fill="D9D9D9" w:themeFill="background1" w:themeFillShade="D9"/>
          <w:lang w:val="en-US"/>
        </w:rPr>
        <w:t xml:space="preserve">for BAS 743 03 F, the active substance </w:t>
      </w:r>
      <w:proofErr w:type="spellStart"/>
      <w:r w:rsidRPr="00FA142C">
        <w:rPr>
          <w:strike/>
          <w:color w:val="808080" w:themeColor="background1" w:themeShade="80"/>
          <w:sz w:val="22"/>
          <w:shd w:val="clear" w:color="auto" w:fill="D9D9D9" w:themeFill="background1" w:themeFillShade="D9"/>
          <w:lang w:val="en-US"/>
        </w:rPr>
        <w:t>Ametoctradin</w:t>
      </w:r>
      <w:proofErr w:type="spellEnd"/>
      <w:r w:rsidRPr="00FA142C">
        <w:rPr>
          <w:strike/>
          <w:color w:val="808080" w:themeColor="background1" w:themeShade="80"/>
          <w:sz w:val="22"/>
          <w:shd w:val="clear" w:color="auto" w:fill="D9D9D9" w:themeFill="background1" w:themeFillShade="D9"/>
          <w:lang w:val="en-US"/>
        </w:rPr>
        <w:t>, and relevant metabolites</w:t>
      </w:r>
      <w:r w:rsidRPr="00FA142C" w:rsidDel="00430871">
        <w:rPr>
          <w:strike/>
          <w:color w:val="808080" w:themeColor="background1" w:themeShade="80"/>
          <w:sz w:val="22"/>
          <w:shd w:val="clear" w:color="auto" w:fill="D9D9D9" w:themeFill="background1" w:themeFillShade="D9"/>
          <w:lang w:val="en-US"/>
        </w:rPr>
        <w:t xml:space="preserve"> </w:t>
      </w:r>
      <w:r w:rsidRPr="00FA142C">
        <w:rPr>
          <w:strike/>
          <w:color w:val="808080" w:themeColor="background1" w:themeShade="80"/>
          <w:sz w:val="22"/>
          <w:shd w:val="clear" w:color="auto" w:fill="D9D9D9" w:themeFill="background1" w:themeFillShade="D9"/>
          <w:lang w:val="en-US"/>
        </w:rPr>
        <w:t>as well as the active substance Propamocarb-HCl</w:t>
      </w:r>
      <w:r w:rsidRPr="00FA142C">
        <w:rPr>
          <w:color w:val="808080" w:themeColor="background1" w:themeShade="80"/>
          <w:sz w:val="22"/>
          <w:lang w:val="en-US"/>
        </w:rPr>
        <w:t xml:space="preserve"> </w:t>
      </w:r>
      <w:r w:rsidRPr="00A34F10">
        <w:rPr>
          <w:sz w:val="22"/>
          <w:lang w:val="en-US"/>
        </w:rPr>
        <w:t>for chronic exposure of earthworms and other non-target soil organisms (meso- and macrofauna) are considerably higher than the Commission Regulation (EU) 546/2011 trigger value of 5.</w:t>
      </w:r>
    </w:p>
    <w:p w14:paraId="5C36DF4D" w14:textId="77777777" w:rsidR="00F04D36" w:rsidRPr="00A34F10" w:rsidRDefault="00F04D36" w:rsidP="00F04D36">
      <w:pPr>
        <w:pStyle w:val="StyleOECD-BASIS-TEXTLeft"/>
        <w:suppressAutoHyphens/>
        <w:rPr>
          <w:sz w:val="22"/>
          <w:lang w:val="en-US"/>
        </w:rPr>
      </w:pPr>
    </w:p>
    <w:p w14:paraId="40217892" w14:textId="77777777" w:rsidR="00F04D36" w:rsidRPr="00A34F10" w:rsidRDefault="00F04D36" w:rsidP="00F04D36">
      <w:pPr>
        <w:pStyle w:val="StyleOECD-BASIS-TEXTLeft"/>
        <w:suppressAutoHyphens/>
        <w:rPr>
          <w:b/>
          <w:sz w:val="22"/>
          <w:lang w:val="en-US"/>
        </w:rPr>
      </w:pPr>
      <w:r w:rsidRPr="00A34F10">
        <w:rPr>
          <w:b/>
          <w:sz w:val="22"/>
          <w:lang w:val="en-US"/>
        </w:rPr>
        <w:t>Therefore, it can be concluded that BAS 743 03 F poses no unacceptable risk to earthworms or other soil meso- and macrofauna when applied according to the proposed uses.</w:t>
      </w:r>
    </w:p>
    <w:p w14:paraId="5F1B4C95" w14:textId="77777777" w:rsidR="00F04D36" w:rsidRPr="00A34F10" w:rsidRDefault="00F04D36" w:rsidP="00F04D36">
      <w:pPr>
        <w:pStyle w:val="StyleOECD-BASIS-TEXTLeft"/>
        <w:suppressAutoHyphens/>
        <w:rPr>
          <w:sz w:val="20"/>
          <w:lang w:val="en-US"/>
        </w:rPr>
      </w:pPr>
    </w:p>
    <w:p w14:paraId="3555DE46" w14:textId="77777777" w:rsidR="00F04D36" w:rsidRPr="00A34F10" w:rsidRDefault="00F04D36" w:rsidP="00F04D36">
      <w:pPr>
        <w:pStyle w:val="RepStandard"/>
        <w:suppressAutoHyphens/>
        <w:rPr>
          <w:b/>
          <w:i/>
        </w:rPr>
      </w:pPr>
      <w:r w:rsidRPr="00A34F10">
        <w:rPr>
          <w:b/>
          <w:i/>
        </w:rPr>
        <w:t>Effects on soil microbial activity</w:t>
      </w:r>
    </w:p>
    <w:p w14:paraId="3A3CFDB8" w14:textId="77777777" w:rsidR="00F04D36" w:rsidRPr="00A34F10" w:rsidRDefault="00F04D36" w:rsidP="00F04D36">
      <w:pPr>
        <w:pStyle w:val="RepStandard"/>
        <w:suppressAutoHyphens/>
        <w:rPr>
          <w:b/>
          <w:i/>
        </w:rPr>
      </w:pPr>
    </w:p>
    <w:p w14:paraId="50DE50F6" w14:textId="77777777" w:rsidR="00F04D36" w:rsidRPr="00A34F10" w:rsidRDefault="00F04D36" w:rsidP="00F04D36">
      <w:pPr>
        <w:pStyle w:val="RepStandard"/>
        <w:suppressAutoHyphens/>
      </w:pPr>
      <w:r w:rsidRPr="00A34F10">
        <w:t xml:space="preserve">Studies on effects to soil microorganisms have been carried out with the active substance </w:t>
      </w:r>
      <w:proofErr w:type="spellStart"/>
      <w:r w:rsidRPr="00A34F10">
        <w:t>Ametoctradin</w:t>
      </w:r>
      <w:proofErr w:type="spellEnd"/>
      <w:r w:rsidRPr="00A34F10">
        <w:t xml:space="preserve">, the </w:t>
      </w:r>
      <w:proofErr w:type="spellStart"/>
      <w:r w:rsidRPr="00A34F10">
        <w:t>Ametoctradin</w:t>
      </w:r>
      <w:proofErr w:type="spellEnd"/>
      <w:r w:rsidRPr="00A34F10">
        <w:t xml:space="preserve"> relevant soil metabolites, the active substance Propamocarb-HCl and with the formulation BAS 743 03 F. </w:t>
      </w:r>
    </w:p>
    <w:p w14:paraId="7BD4D464" w14:textId="42C0546F" w:rsidR="00F04D36" w:rsidRPr="00A34F10" w:rsidRDefault="00F04D36" w:rsidP="00F04D36">
      <w:pPr>
        <w:pStyle w:val="RepStandard"/>
        <w:suppressAutoHyphens/>
      </w:pPr>
    </w:p>
    <w:p w14:paraId="2EE4F72A" w14:textId="77777777" w:rsidR="00F04D36" w:rsidRPr="00A34F10" w:rsidRDefault="00F04D36" w:rsidP="00F04D36">
      <w:pPr>
        <w:pStyle w:val="RepStandard"/>
        <w:suppressAutoHyphens/>
      </w:pPr>
      <w:r w:rsidRPr="00A34F10">
        <w:t xml:space="preserve">The potential risk to soil micro-organisms was assessed by comparing the maximum </w:t>
      </w:r>
      <w:proofErr w:type="spellStart"/>
      <w:r w:rsidRPr="00A34F10">
        <w:t>PEC</w:t>
      </w:r>
      <w:r w:rsidRPr="00A34F10">
        <w:rPr>
          <w:vertAlign w:val="subscript"/>
        </w:rPr>
        <w:t>soil</w:t>
      </w:r>
      <w:proofErr w:type="spellEnd"/>
      <w:r w:rsidRPr="00A34F10">
        <w:t xml:space="preserve"> values with the maximum concentration with effects ≤ 25%. For the formulation BAS 743 03 F, the two active substances </w:t>
      </w:r>
      <w:proofErr w:type="spellStart"/>
      <w:r w:rsidRPr="00A34F10">
        <w:t>Ametoctradin</w:t>
      </w:r>
      <w:proofErr w:type="spellEnd"/>
      <w:r w:rsidRPr="00A34F10">
        <w:t xml:space="preserve"> and Propamocarb-HCl, as well as for the relevant </w:t>
      </w:r>
      <w:proofErr w:type="spellStart"/>
      <w:r w:rsidRPr="00A34F10">
        <w:t>Ametoctradin</w:t>
      </w:r>
      <w:proofErr w:type="spellEnd"/>
      <w:r w:rsidRPr="00A34F10">
        <w:t xml:space="preserve"> metabolites, the maximum concentrations with effects &lt; 25% (SANCO/10329/2002 trigger) are all by far above the </w:t>
      </w:r>
      <w:proofErr w:type="spellStart"/>
      <w:r w:rsidRPr="00A34F10">
        <w:t>PEC</w:t>
      </w:r>
      <w:r w:rsidRPr="00A34F10">
        <w:rPr>
          <w:vertAlign w:val="subscript"/>
        </w:rPr>
        <w:t>soil</w:t>
      </w:r>
      <w:proofErr w:type="spellEnd"/>
      <w:r w:rsidRPr="00A34F10">
        <w:t xml:space="preserve"> values derived from the maximum recommended application rate.</w:t>
      </w:r>
    </w:p>
    <w:p w14:paraId="20EAE365" w14:textId="77777777" w:rsidR="00F04D36" w:rsidRPr="00A34F10" w:rsidRDefault="00F04D36" w:rsidP="00F04D36">
      <w:pPr>
        <w:pStyle w:val="RepStandard"/>
        <w:suppressAutoHyphens/>
      </w:pPr>
    </w:p>
    <w:p w14:paraId="6E226B10" w14:textId="77777777" w:rsidR="00F04D36" w:rsidRPr="00A34F10" w:rsidRDefault="00F04D36" w:rsidP="00F04D36">
      <w:pPr>
        <w:pStyle w:val="RepStandard"/>
      </w:pPr>
      <w:r w:rsidRPr="00A34F10">
        <w:rPr>
          <w:b/>
        </w:rPr>
        <w:t>Therefore, it can be concluded that the use of BAS 743 03 F will not pose an unacceptable risk to non-target soil micro-organisms, if applied according to good agricultural practice.</w:t>
      </w:r>
    </w:p>
    <w:p w14:paraId="195C56EB" w14:textId="7530B39F" w:rsidR="00141B58" w:rsidRDefault="00141B58" w:rsidP="00573B49">
      <w:pPr>
        <w:pStyle w:val="Nagwek3"/>
        <w:rPr>
          <w:lang w:val="en-GB"/>
        </w:rPr>
      </w:pPr>
      <w:bookmarkStart w:id="450" w:name="_Toc200363881"/>
      <w:r w:rsidRPr="002D6140">
        <w:rPr>
          <w:lang w:val="en-GB"/>
        </w:rPr>
        <w:t>Effects on non-target terrestrial plants</w:t>
      </w:r>
      <w:bookmarkEnd w:id="441"/>
      <w:bookmarkEnd w:id="442"/>
      <w:bookmarkEnd w:id="443"/>
      <w:bookmarkEnd w:id="444"/>
      <w:bookmarkEnd w:id="445"/>
      <w:bookmarkEnd w:id="446"/>
      <w:bookmarkEnd w:id="447"/>
      <w:bookmarkEnd w:id="448"/>
      <w:bookmarkEnd w:id="449"/>
      <w:bookmarkEnd w:id="450"/>
    </w:p>
    <w:p w14:paraId="6A96233E" w14:textId="77777777" w:rsidR="00F04D36" w:rsidRPr="00A34F10" w:rsidRDefault="00F04D36" w:rsidP="00F04D36">
      <w:pPr>
        <w:pStyle w:val="RepStandard"/>
        <w:suppressAutoHyphens/>
      </w:pPr>
      <w:bookmarkStart w:id="451" w:name="_Toc412121489"/>
      <w:bookmarkStart w:id="452" w:name="_Toc413398978"/>
      <w:bookmarkStart w:id="453" w:name="_Toc413399033"/>
      <w:bookmarkStart w:id="454" w:name="_Toc413923349"/>
      <w:bookmarkStart w:id="455" w:name="_Toc414364064"/>
      <w:bookmarkStart w:id="456" w:name="_Toc414540356"/>
      <w:bookmarkStart w:id="457" w:name="_Toc414547838"/>
      <w:bookmarkStart w:id="458" w:name="_Toc172110854"/>
      <w:bookmarkStart w:id="459" w:name="_Toc173212492"/>
      <w:r w:rsidRPr="00A34F10">
        <w:t xml:space="preserve">The risk assessment was based on the “Guidance Document on Terrestrial Ecotoxicology”, (SANCO/10329/2002 rev.2 final, 2002). BAS </w:t>
      </w:r>
      <w:r>
        <w:t>743 03</w:t>
      </w:r>
      <w:r w:rsidRPr="00A34F10">
        <w:t xml:space="preserve"> F is a fungicide and is therefore not expected to have significant herbicidal activity. Hence, a Tier 1 assessment was conducted, using the available screening data.</w:t>
      </w:r>
    </w:p>
    <w:p w14:paraId="1CD302DA" w14:textId="77777777" w:rsidR="00F04D36" w:rsidRPr="00A34F10" w:rsidRDefault="00F04D36" w:rsidP="00F04D36">
      <w:pPr>
        <w:pStyle w:val="RepStandard"/>
        <w:suppressAutoHyphens/>
      </w:pPr>
    </w:p>
    <w:p w14:paraId="66212C4D" w14:textId="77777777" w:rsidR="00F04D36" w:rsidRPr="00A34F10" w:rsidRDefault="00F04D36" w:rsidP="00F04D36">
      <w:pPr>
        <w:pStyle w:val="RepStandard"/>
        <w:suppressAutoHyphens/>
      </w:pPr>
      <w:r w:rsidRPr="00A34F10">
        <w:t xml:space="preserve">A study on the effects of BAS 743 03 F exposure on seedling emergence and vegetative </w:t>
      </w:r>
      <w:proofErr w:type="spellStart"/>
      <w:r w:rsidRPr="00A34F10">
        <w:t>vigour</w:t>
      </w:r>
      <w:proofErr w:type="spellEnd"/>
      <w:r w:rsidRPr="00A34F10">
        <w:t xml:space="preserve"> of terrestrial higher plants was conducted. The results showed that applications up to a rate of 3.85 L BAS 743 03 F/ha caused no reduced seedling emergence and plant fresh weight, and no symptoms of phytotoxicity were observed for any of the seven terrestrial plant species tested.   </w:t>
      </w:r>
    </w:p>
    <w:p w14:paraId="21AD6E46" w14:textId="77777777" w:rsidR="00F04D36" w:rsidRPr="00A34F10" w:rsidRDefault="00F04D36" w:rsidP="00F04D36">
      <w:pPr>
        <w:pStyle w:val="RepStandard"/>
        <w:suppressAutoHyphens/>
      </w:pPr>
    </w:p>
    <w:p w14:paraId="156C4747" w14:textId="77777777" w:rsidR="00F04D36" w:rsidRPr="00A34F10" w:rsidRDefault="00F04D36" w:rsidP="00F04D36">
      <w:pPr>
        <w:pStyle w:val="RepStandard"/>
        <w:suppressAutoHyphens/>
      </w:pPr>
      <w:r w:rsidRPr="00A34F10">
        <w:t xml:space="preserve">The Tier 1 risk assessment based on screening data demonstrates an acceptable risk to non-target terrestrial plants for all intended uses of BAS 743 03 F. </w:t>
      </w:r>
    </w:p>
    <w:p w14:paraId="75F72C15" w14:textId="77777777" w:rsidR="00F04D36" w:rsidRPr="00A34F10" w:rsidRDefault="00F04D36" w:rsidP="00F04D36">
      <w:pPr>
        <w:pStyle w:val="RepStandard"/>
        <w:suppressAutoHyphens/>
      </w:pPr>
    </w:p>
    <w:p w14:paraId="266311CC" w14:textId="23B50601" w:rsidR="000A61D0" w:rsidRDefault="00F04D36" w:rsidP="00F04D36">
      <w:pPr>
        <w:pStyle w:val="RepStandard"/>
        <w:rPr>
          <w:b/>
        </w:rPr>
      </w:pPr>
      <w:r w:rsidRPr="00A34F10">
        <w:rPr>
          <w:b/>
        </w:rPr>
        <w:t>Based on the risk assessment it can be concluded that the proposed uses of BAS 743 03 F pose no unacceptable risk to non-target plants, if applied according to the recommended use patterns. Particular precautions to reduce the environmental concentrations resulting from BAS 743 03 F applications are not required for the protection of terrestrial non-target plants.</w:t>
      </w:r>
    </w:p>
    <w:p w14:paraId="67B818D7" w14:textId="619333EF" w:rsidR="00141B58" w:rsidRDefault="00141B58" w:rsidP="00573B49">
      <w:pPr>
        <w:pStyle w:val="Nagwek3"/>
        <w:rPr>
          <w:lang w:val="en-GB"/>
        </w:rPr>
      </w:pPr>
      <w:bookmarkStart w:id="460" w:name="_Toc200363882"/>
      <w:r w:rsidRPr="002D6140">
        <w:rPr>
          <w:lang w:val="en-GB"/>
        </w:rPr>
        <w:t>Effects on other terrestrial organisms (Flora and Fauna)</w:t>
      </w:r>
      <w:bookmarkEnd w:id="451"/>
      <w:bookmarkEnd w:id="452"/>
      <w:bookmarkEnd w:id="453"/>
      <w:bookmarkEnd w:id="454"/>
      <w:bookmarkEnd w:id="455"/>
      <w:bookmarkEnd w:id="456"/>
      <w:bookmarkEnd w:id="457"/>
      <w:bookmarkEnd w:id="460"/>
    </w:p>
    <w:p w14:paraId="19D645C2" w14:textId="000DAFBD" w:rsidR="003C0125" w:rsidRDefault="004702A8" w:rsidP="000923C4">
      <w:pPr>
        <w:pStyle w:val="StyleOECD-BASIS-TEXTLeft"/>
        <w:rPr>
          <w:sz w:val="22"/>
          <w:lang w:val="en-US"/>
        </w:rPr>
      </w:pPr>
      <w:bookmarkStart w:id="461" w:name="_Hlk5968865"/>
      <w:r>
        <w:rPr>
          <w:sz w:val="22"/>
          <w:lang w:val="en-US"/>
        </w:rPr>
        <w:t>Not relevant.</w:t>
      </w:r>
    </w:p>
    <w:p w14:paraId="33066FBC" w14:textId="77777777" w:rsidR="00141B58" w:rsidRPr="002D6140" w:rsidRDefault="00141B58" w:rsidP="00573B49">
      <w:pPr>
        <w:pStyle w:val="Nagwek2"/>
        <w:rPr>
          <w:lang w:val="en-GB"/>
        </w:rPr>
      </w:pPr>
      <w:bookmarkStart w:id="462" w:name="_Toc412121490"/>
      <w:bookmarkStart w:id="463" w:name="_Toc413398979"/>
      <w:bookmarkStart w:id="464" w:name="_Toc413399034"/>
      <w:bookmarkStart w:id="465" w:name="_Toc413923350"/>
      <w:bookmarkStart w:id="466" w:name="_Toc414364065"/>
      <w:bookmarkStart w:id="467" w:name="_Toc414540357"/>
      <w:bookmarkStart w:id="468" w:name="_Toc414547839"/>
      <w:bookmarkStart w:id="469" w:name="_Toc200363883"/>
      <w:bookmarkEnd w:id="461"/>
      <w:r w:rsidRPr="002D6140">
        <w:rPr>
          <w:lang w:val="en-GB"/>
        </w:rPr>
        <w:t>Relevance of metabolites (Part B, Section 10)</w:t>
      </w:r>
      <w:bookmarkEnd w:id="462"/>
      <w:bookmarkEnd w:id="463"/>
      <w:bookmarkEnd w:id="464"/>
      <w:bookmarkEnd w:id="465"/>
      <w:bookmarkEnd w:id="466"/>
      <w:bookmarkEnd w:id="467"/>
      <w:bookmarkEnd w:id="468"/>
      <w:bookmarkEnd w:id="469"/>
    </w:p>
    <w:p w14:paraId="6A591928" w14:textId="67AE542B" w:rsidR="00E96FA2" w:rsidRDefault="00E96FA2" w:rsidP="00E96FA2">
      <w:pPr>
        <w:pStyle w:val="RepStandard"/>
      </w:pPr>
      <w:r w:rsidRPr="00EE4ACC">
        <w:t xml:space="preserve">The </w:t>
      </w:r>
      <w:proofErr w:type="spellStart"/>
      <w:r w:rsidR="00C814CC">
        <w:t>Ametoctradin</w:t>
      </w:r>
      <w:proofErr w:type="spellEnd"/>
      <w:r w:rsidR="00C814CC">
        <w:t xml:space="preserve"> </w:t>
      </w:r>
      <w:r w:rsidRPr="00EE4ACC">
        <w:t>metabolites M650F03 and M650F04 are predicted to occur in groundwater at concentrations above 0.1 µg</w:t>
      </w:r>
      <w:r w:rsidR="001F5EBD">
        <w:t>/</w:t>
      </w:r>
      <w:r w:rsidRPr="00EE4ACC">
        <w:t>L</w:t>
      </w:r>
      <w:r>
        <w:t>.</w:t>
      </w:r>
    </w:p>
    <w:p w14:paraId="7FF45D0C" w14:textId="77777777" w:rsidR="001F5EBD" w:rsidRDefault="001F5EBD" w:rsidP="00E96FA2">
      <w:pPr>
        <w:pStyle w:val="RepStandard"/>
      </w:pPr>
    </w:p>
    <w:p w14:paraId="40CB4AB9" w14:textId="5AFF758B" w:rsidR="008D7ED6" w:rsidRDefault="00E96FA2" w:rsidP="00E96FA2">
      <w:pPr>
        <w:pStyle w:val="RepStandard"/>
      </w:pPr>
      <w:r w:rsidRPr="00EE4ACC">
        <w:t>The relevance of the groundwater metabolite</w:t>
      </w:r>
      <w:r>
        <w:t>s</w:t>
      </w:r>
      <w:r w:rsidRPr="00EE4ACC">
        <w:t xml:space="preserve"> M650F03 </w:t>
      </w:r>
      <w:r>
        <w:t xml:space="preserve">and M650650F04 </w:t>
      </w:r>
      <w:r w:rsidRPr="00EE4ACC">
        <w:t xml:space="preserve">has already been assessed and the assessment agreed at EU level (see DAR of December 2010 and EFSA conclusion 2012), and the relevance assessment is applicable as well for the GAP and groundwater scenarios considered in this </w:t>
      </w:r>
      <w:proofErr w:type="spellStart"/>
      <w:r w:rsidRPr="00EE4ACC">
        <w:t>dRR</w:t>
      </w:r>
      <w:proofErr w:type="spellEnd"/>
      <w:r w:rsidRPr="00EE4ACC">
        <w:t xml:space="preserve"> (</w:t>
      </w:r>
      <w:r w:rsidR="001F5EBD">
        <w:t xml:space="preserve">that is </w:t>
      </w:r>
      <w:r w:rsidRPr="00EE4ACC">
        <w:t>the conclusions reached at Step 4 and 5 of the relevance assessment made at the EU-level are valid also with regard to the PEC</w:t>
      </w:r>
      <w:r>
        <w:rPr>
          <w:sz w:val="24"/>
          <w:szCs w:val="24"/>
          <w:vertAlign w:val="subscript"/>
        </w:rPr>
        <w:t>GW</w:t>
      </w:r>
      <w:r w:rsidRPr="00EE4ACC">
        <w:t xml:space="preserve"> calculated for the GAP and groundwater scenarios considered in this </w:t>
      </w:r>
      <w:proofErr w:type="spellStart"/>
      <w:r w:rsidRPr="00EE4ACC">
        <w:t>dRR</w:t>
      </w:r>
      <w:proofErr w:type="spellEnd"/>
      <w:r w:rsidRPr="00EE4ACC">
        <w:t xml:space="preserve">). </w:t>
      </w:r>
      <w:r w:rsidR="001F5EBD">
        <w:t xml:space="preserve"> </w:t>
      </w:r>
      <w:r w:rsidRPr="00EE4ACC">
        <w:t xml:space="preserve">M650F03 </w:t>
      </w:r>
      <w:r>
        <w:t>and M650F04 are</w:t>
      </w:r>
      <w:r w:rsidRPr="00EE4ACC">
        <w:t xml:space="preserve"> not considered relevant according to the criteria laid down in the EC guidance document SANCO/221/2000 –rev.1</w:t>
      </w:r>
      <w:r w:rsidR="00E46F4E">
        <w:t>1</w:t>
      </w:r>
      <w:r>
        <w:t>.</w:t>
      </w:r>
    </w:p>
    <w:p w14:paraId="154D2F0A" w14:textId="4D12486E" w:rsidR="001F5EBD" w:rsidRDefault="001F5EBD" w:rsidP="00E96FA2">
      <w:pPr>
        <w:pStyle w:val="RepStandard"/>
      </w:pPr>
    </w:p>
    <w:p w14:paraId="557CF33C" w14:textId="4419170B" w:rsidR="001F5EBD" w:rsidRDefault="001F5EBD" w:rsidP="001F5EBD">
      <w:pPr>
        <w:pStyle w:val="RepStandard"/>
      </w:pPr>
      <w:r>
        <w:t xml:space="preserve">No </w:t>
      </w:r>
      <w:r w:rsidR="00C814CC">
        <w:t>Propamocarb</w:t>
      </w:r>
      <w:r>
        <w:t xml:space="preserve"> </w:t>
      </w:r>
      <w:r w:rsidRPr="00EE4ACC">
        <w:t>metabolites are predicted to occur in groundwater at concentrations above 0.1 µg</w:t>
      </w:r>
      <w:r>
        <w:t>/</w:t>
      </w:r>
      <w:r w:rsidRPr="00EE4ACC">
        <w:t>L</w:t>
      </w:r>
      <w:r>
        <w:t>.</w:t>
      </w:r>
    </w:p>
    <w:p w14:paraId="39B8F5B0" w14:textId="77777777" w:rsidR="00DD2497" w:rsidRDefault="00DD2497" w:rsidP="001F5EBD">
      <w:pPr>
        <w:pStyle w:val="RepStandard"/>
      </w:pPr>
    </w:p>
    <w:p w14:paraId="51FE64DC" w14:textId="2A177C16" w:rsidR="00141B58" w:rsidRPr="002D6140" w:rsidRDefault="00141B58" w:rsidP="00573B49">
      <w:pPr>
        <w:pStyle w:val="Nagwek1"/>
        <w:rPr>
          <w:lang w:val="en-GB"/>
        </w:rPr>
      </w:pPr>
      <w:bookmarkStart w:id="470" w:name="_Toc411958246"/>
      <w:bookmarkStart w:id="471" w:name="_Toc412121493"/>
      <w:bookmarkStart w:id="472" w:name="_Toc413398980"/>
      <w:bookmarkStart w:id="473" w:name="_Toc413399035"/>
      <w:bookmarkStart w:id="474" w:name="_Toc413923351"/>
      <w:bookmarkStart w:id="475" w:name="_Toc414364066"/>
      <w:bookmarkStart w:id="476" w:name="_Toc414540358"/>
      <w:bookmarkStart w:id="477" w:name="_Toc414547840"/>
      <w:bookmarkStart w:id="478" w:name="_Toc200363884"/>
      <w:bookmarkStart w:id="479" w:name="_Toc172110855"/>
      <w:bookmarkStart w:id="480" w:name="_Toc173212493"/>
      <w:bookmarkStart w:id="481" w:name="_Toc236630397"/>
      <w:bookmarkEnd w:id="458"/>
      <w:bookmarkEnd w:id="459"/>
      <w:bookmarkEnd w:id="470"/>
      <w:r w:rsidRPr="002D6140">
        <w:rPr>
          <w:lang w:val="en-GB"/>
        </w:rPr>
        <w:t>Conclusion of the national comparative assessment (Art. 50 of Regulation (EC) No 1107/2009)</w:t>
      </w:r>
      <w:bookmarkEnd w:id="471"/>
      <w:bookmarkEnd w:id="472"/>
      <w:bookmarkEnd w:id="473"/>
      <w:bookmarkEnd w:id="474"/>
      <w:bookmarkEnd w:id="475"/>
      <w:bookmarkEnd w:id="476"/>
      <w:bookmarkEnd w:id="477"/>
      <w:bookmarkEnd w:id="478"/>
    </w:p>
    <w:p w14:paraId="3BD3392A" w14:textId="77777777" w:rsidR="005A4A61" w:rsidRDefault="005A4A61" w:rsidP="007B138C">
      <w:pPr>
        <w:pStyle w:val="RepStandard"/>
        <w:rPr>
          <w:lang w:val="en-GB"/>
        </w:rPr>
      </w:pPr>
      <w:r>
        <w:rPr>
          <w:lang w:val="en-GB"/>
        </w:rPr>
        <w:t xml:space="preserve">Not required. </w:t>
      </w:r>
    </w:p>
    <w:p w14:paraId="4F897448" w14:textId="77777777" w:rsidR="00163A6B" w:rsidRDefault="00163A6B" w:rsidP="007B138C">
      <w:pPr>
        <w:pStyle w:val="RepStandard"/>
        <w:rPr>
          <w:lang w:val="en-GB"/>
        </w:rPr>
      </w:pPr>
    </w:p>
    <w:p w14:paraId="7157BA9C" w14:textId="3C4F7D0B" w:rsidR="008D7ED6" w:rsidRDefault="005A4A61" w:rsidP="007B138C">
      <w:pPr>
        <w:pStyle w:val="RepStandard"/>
        <w:rPr>
          <w:lang w:val="en-GB"/>
        </w:rPr>
      </w:pPr>
      <w:r>
        <w:rPr>
          <w:lang w:val="en-GB"/>
        </w:rPr>
        <w:t xml:space="preserve">BAS </w:t>
      </w:r>
      <w:r w:rsidR="005A0328">
        <w:rPr>
          <w:lang w:val="en-GB"/>
        </w:rPr>
        <w:t>743 03</w:t>
      </w:r>
      <w:r>
        <w:rPr>
          <w:lang w:val="en-GB"/>
        </w:rPr>
        <w:t xml:space="preserve"> F contains the active substance</w:t>
      </w:r>
      <w:r w:rsidR="00A87DCA">
        <w:rPr>
          <w:lang w:val="en-GB"/>
        </w:rPr>
        <w:t>s</w:t>
      </w:r>
      <w:r>
        <w:rPr>
          <w:lang w:val="en-GB"/>
        </w:rPr>
        <w:t xml:space="preserve"> </w:t>
      </w:r>
      <w:proofErr w:type="spellStart"/>
      <w:r w:rsidR="00C814CC">
        <w:rPr>
          <w:lang w:val="en-GB"/>
        </w:rPr>
        <w:t>Ametoctradin</w:t>
      </w:r>
      <w:proofErr w:type="spellEnd"/>
      <w:r w:rsidR="00C814CC">
        <w:rPr>
          <w:lang w:val="en-GB"/>
        </w:rPr>
        <w:t xml:space="preserve"> </w:t>
      </w:r>
      <w:r>
        <w:rPr>
          <w:lang w:val="en-GB"/>
        </w:rPr>
        <w:t xml:space="preserve">and </w:t>
      </w:r>
      <w:r w:rsidR="00C814CC">
        <w:rPr>
          <w:lang w:val="en-GB"/>
        </w:rPr>
        <w:t>Propamocarb</w:t>
      </w:r>
      <w:r>
        <w:rPr>
          <w:lang w:val="en-GB"/>
        </w:rPr>
        <w:t xml:space="preserve"> which are not approved as candidates for substitution. </w:t>
      </w:r>
    </w:p>
    <w:p w14:paraId="65A560B7" w14:textId="77777777" w:rsidR="005A50BE" w:rsidRDefault="005A50BE" w:rsidP="007B138C">
      <w:pPr>
        <w:pStyle w:val="RepStandard"/>
        <w:rPr>
          <w:lang w:val="en-GB"/>
        </w:rPr>
      </w:pPr>
    </w:p>
    <w:p w14:paraId="0A911CBE" w14:textId="77777777" w:rsidR="005A50BE" w:rsidRDefault="005A50BE" w:rsidP="007B138C">
      <w:pPr>
        <w:pStyle w:val="RepStandard"/>
        <w:rPr>
          <w:lang w:val="en-GB"/>
        </w:rPr>
      </w:pPr>
    </w:p>
    <w:p w14:paraId="4D9EF340" w14:textId="77777777" w:rsidR="00141B58" w:rsidRPr="002D6140" w:rsidRDefault="00141B58" w:rsidP="00AE5BB2">
      <w:pPr>
        <w:pStyle w:val="Nagwek1"/>
        <w:rPr>
          <w:lang w:val="en-GB"/>
        </w:rPr>
      </w:pPr>
      <w:bookmarkStart w:id="482" w:name="_Toc412121494"/>
      <w:bookmarkStart w:id="483" w:name="_Toc413398981"/>
      <w:bookmarkStart w:id="484" w:name="_Toc413399036"/>
      <w:bookmarkStart w:id="485" w:name="_Toc413923352"/>
      <w:bookmarkStart w:id="486" w:name="_Toc414364067"/>
      <w:bookmarkStart w:id="487" w:name="_Toc414540359"/>
      <w:bookmarkStart w:id="488" w:name="_Toc414547841"/>
      <w:bookmarkStart w:id="489" w:name="_Toc200363885"/>
      <w:r w:rsidRPr="002D6140">
        <w:rPr>
          <w:lang w:val="en-GB"/>
        </w:rPr>
        <w:t>Further information to permit a decision to be made or to support a review of the conditions and restrictions associated with the au</w:t>
      </w:r>
      <w:r w:rsidR="00A96AED">
        <w:rPr>
          <w:lang w:val="en-GB"/>
        </w:rPr>
        <w:t>thoriz</w:t>
      </w:r>
      <w:r w:rsidRPr="002D6140">
        <w:rPr>
          <w:lang w:val="en-GB"/>
        </w:rPr>
        <w:t>ation</w:t>
      </w:r>
      <w:bookmarkEnd w:id="479"/>
      <w:bookmarkEnd w:id="480"/>
      <w:bookmarkEnd w:id="481"/>
      <w:bookmarkEnd w:id="482"/>
      <w:bookmarkEnd w:id="483"/>
      <w:bookmarkEnd w:id="484"/>
      <w:bookmarkEnd w:id="485"/>
      <w:bookmarkEnd w:id="486"/>
      <w:bookmarkEnd w:id="487"/>
      <w:bookmarkEnd w:id="488"/>
      <w:bookmarkEnd w:id="489"/>
    </w:p>
    <w:p w14:paraId="65E6AC66" w14:textId="77777777" w:rsidR="00141B58" w:rsidRPr="002D6140" w:rsidRDefault="00141B58" w:rsidP="00E10DD6">
      <w:pPr>
        <w:pStyle w:val="RepEditorNotesMS"/>
        <w:rPr>
          <w:lang w:val="en-GB"/>
        </w:rPr>
      </w:pPr>
      <w:r w:rsidRPr="002D6140">
        <w:rPr>
          <w:lang w:val="en-GB"/>
        </w:rPr>
        <w:t>Insert any data that the notifier ne</w:t>
      </w:r>
      <w:r w:rsidR="00A96AED">
        <w:rPr>
          <w:lang w:val="en-GB"/>
        </w:rPr>
        <w:t>eds to submit following authoriz</w:t>
      </w:r>
      <w:r w:rsidRPr="002D6140">
        <w:rPr>
          <w:lang w:val="en-GB"/>
        </w:rPr>
        <w:t>ation. As a rule, this is restricted to storage stability and monitoring data.</w:t>
      </w:r>
    </w:p>
    <w:p w14:paraId="5D70B033" w14:textId="77777777" w:rsidR="00141B58" w:rsidRPr="002D6140" w:rsidRDefault="00141B58" w:rsidP="00E10DD6">
      <w:pPr>
        <w:pStyle w:val="RepEditorNotesMS"/>
        <w:rPr>
          <w:lang w:val="en-GB"/>
        </w:rPr>
      </w:pPr>
      <w:r w:rsidRPr="002D6140">
        <w:rPr>
          <w:lang w:val="en-GB"/>
        </w:rPr>
        <w:t>Insert the data that is still required for the evaluation of the product in the case where the product authori</w:t>
      </w:r>
      <w:r w:rsidR="00A96AED">
        <w:rPr>
          <w:lang w:val="en-GB"/>
        </w:rPr>
        <w:t>z</w:t>
      </w:r>
      <w:r w:rsidRPr="002D6140">
        <w:rPr>
          <w:lang w:val="en-GB"/>
        </w:rPr>
        <w:t>ation is not granted.</w:t>
      </w:r>
    </w:p>
    <w:p w14:paraId="47248AFD" w14:textId="77777777" w:rsidR="00141B58" w:rsidRPr="002D6140" w:rsidRDefault="00141B58" w:rsidP="007B138C">
      <w:pPr>
        <w:pStyle w:val="RepStandard"/>
        <w:rPr>
          <w:highlight w:val="yellow"/>
          <w:lang w:val="en-GB"/>
        </w:rPr>
      </w:pPr>
      <w:bookmarkStart w:id="490" w:name="_Toc172110856"/>
      <w:bookmarkStart w:id="491" w:name="_Toc173212494"/>
      <w:bookmarkStart w:id="492" w:name="_Toc236630398"/>
    </w:p>
    <w:p w14:paraId="5FF4EC6B" w14:textId="77777777" w:rsidR="00141B58" w:rsidRPr="002D6140" w:rsidRDefault="00141B58" w:rsidP="001C66AF">
      <w:pPr>
        <w:pStyle w:val="RepAppendix1"/>
        <w:rPr>
          <w:lang w:val="en-GB"/>
        </w:rPr>
      </w:pPr>
      <w:r w:rsidRPr="002D6140">
        <w:rPr>
          <w:lang w:val="en-GB"/>
        </w:rPr>
        <w:br w:type="page"/>
      </w:r>
      <w:bookmarkStart w:id="493" w:name="_Toc413398982"/>
      <w:bookmarkStart w:id="494" w:name="_Toc413399037"/>
      <w:bookmarkStart w:id="495" w:name="_Toc413923353"/>
      <w:bookmarkStart w:id="496" w:name="_Toc414364068"/>
      <w:bookmarkStart w:id="497" w:name="_Toc414540360"/>
      <w:bookmarkStart w:id="498" w:name="_Toc414547842"/>
      <w:bookmarkStart w:id="499" w:name="_Toc200363886"/>
      <w:r w:rsidR="00A96AED">
        <w:rPr>
          <w:lang w:val="en-GB"/>
        </w:rPr>
        <w:lastRenderedPageBreak/>
        <w:t>Copy of the product authoriz</w:t>
      </w:r>
      <w:r w:rsidRPr="002D6140">
        <w:rPr>
          <w:lang w:val="en-GB"/>
        </w:rPr>
        <w:t>ation</w:t>
      </w:r>
      <w:bookmarkEnd w:id="490"/>
      <w:bookmarkEnd w:id="491"/>
      <w:bookmarkEnd w:id="492"/>
      <w:bookmarkEnd w:id="493"/>
      <w:bookmarkEnd w:id="494"/>
      <w:bookmarkEnd w:id="495"/>
      <w:bookmarkEnd w:id="496"/>
      <w:bookmarkEnd w:id="497"/>
      <w:bookmarkEnd w:id="498"/>
      <w:bookmarkEnd w:id="499"/>
    </w:p>
    <w:p w14:paraId="7B7680E4" w14:textId="58989409" w:rsidR="00DC2811" w:rsidRDefault="00E83500" w:rsidP="00E83500">
      <w:pPr>
        <w:pStyle w:val="RepStandard"/>
        <w:shd w:val="clear" w:color="auto" w:fill="D9D9D9" w:themeFill="background1" w:themeFillShade="D9"/>
        <w:rPr>
          <w:lang w:val="en-GB"/>
        </w:rPr>
      </w:pPr>
      <w:bookmarkStart w:id="500" w:name="_Toc236630399"/>
      <w:r>
        <w:rPr>
          <w:lang w:val="en-GB"/>
        </w:rPr>
        <w:t>Not provided.</w:t>
      </w:r>
    </w:p>
    <w:p w14:paraId="7D8DE70D" w14:textId="77777777" w:rsidR="005A50BE" w:rsidRDefault="005A50BE" w:rsidP="005A50BE">
      <w:pPr>
        <w:pStyle w:val="RepStandard"/>
        <w:rPr>
          <w:lang w:val="en-GB"/>
        </w:rPr>
      </w:pPr>
    </w:p>
    <w:p w14:paraId="7F5FCE99" w14:textId="77777777" w:rsidR="00DD2497" w:rsidRDefault="00DD2497" w:rsidP="005A50BE">
      <w:pPr>
        <w:pStyle w:val="RepStandard"/>
        <w:rPr>
          <w:lang w:val="en-GB"/>
        </w:rPr>
      </w:pPr>
    </w:p>
    <w:p w14:paraId="3EB52864" w14:textId="77777777" w:rsidR="005A50BE" w:rsidRPr="002D6140" w:rsidRDefault="005A50BE" w:rsidP="005A50BE">
      <w:pPr>
        <w:pStyle w:val="RepStandard"/>
        <w:rPr>
          <w:lang w:val="en-GB"/>
        </w:rPr>
      </w:pPr>
    </w:p>
    <w:p w14:paraId="0C3B9A66" w14:textId="699CCD9A" w:rsidR="00141B58" w:rsidRPr="002D6140" w:rsidRDefault="00141B58" w:rsidP="00AE5BB2">
      <w:pPr>
        <w:pStyle w:val="RepAppendix1"/>
        <w:rPr>
          <w:lang w:val="en-GB"/>
        </w:rPr>
      </w:pPr>
      <w:bookmarkStart w:id="501" w:name="_Toc413398983"/>
      <w:bookmarkStart w:id="502" w:name="_Toc413399038"/>
      <w:bookmarkStart w:id="503" w:name="_Toc413923354"/>
      <w:bookmarkStart w:id="504" w:name="_Toc414364069"/>
      <w:bookmarkStart w:id="505" w:name="_Toc414540361"/>
      <w:bookmarkStart w:id="506" w:name="_Toc414547843"/>
      <w:bookmarkStart w:id="507" w:name="_Toc200363887"/>
      <w:r w:rsidRPr="002D6140">
        <w:rPr>
          <w:lang w:val="en-GB"/>
        </w:rPr>
        <w:t>Copy of the product label</w:t>
      </w:r>
      <w:bookmarkEnd w:id="500"/>
      <w:bookmarkEnd w:id="501"/>
      <w:bookmarkEnd w:id="502"/>
      <w:bookmarkEnd w:id="503"/>
      <w:bookmarkEnd w:id="504"/>
      <w:bookmarkEnd w:id="505"/>
      <w:bookmarkEnd w:id="506"/>
      <w:bookmarkEnd w:id="507"/>
    </w:p>
    <w:p w14:paraId="1FDDCA4D" w14:textId="06ECC92D" w:rsidR="00DC2811" w:rsidRPr="002D6140" w:rsidRDefault="0045325F" w:rsidP="0045325F">
      <w:pPr>
        <w:pStyle w:val="RepStandard"/>
        <w:shd w:val="clear" w:color="auto" w:fill="D9D9D9" w:themeFill="background1" w:themeFillShade="D9"/>
        <w:rPr>
          <w:lang w:val="en-GB"/>
        </w:rPr>
      </w:pPr>
      <w:bookmarkStart w:id="508" w:name="_Toc236630400"/>
      <w:r>
        <w:rPr>
          <w:lang w:val="en-GB"/>
        </w:rPr>
        <w:t>The evaluated project provided separately.</w:t>
      </w:r>
    </w:p>
    <w:p w14:paraId="1AA6AFA3" w14:textId="77777777" w:rsidR="00141B58" w:rsidRPr="002D6140" w:rsidRDefault="00141B58" w:rsidP="00AE5BB2">
      <w:pPr>
        <w:pStyle w:val="RepAppendix1"/>
        <w:rPr>
          <w:lang w:val="en-GB"/>
        </w:rPr>
      </w:pPr>
      <w:r w:rsidRPr="002D6140">
        <w:rPr>
          <w:lang w:val="en-GB"/>
        </w:rPr>
        <w:br w:type="page"/>
      </w:r>
      <w:bookmarkStart w:id="509" w:name="_Toc413398984"/>
      <w:bookmarkStart w:id="510" w:name="_Toc413399039"/>
      <w:bookmarkStart w:id="511" w:name="_Toc413923355"/>
      <w:bookmarkStart w:id="512" w:name="_Toc414364070"/>
      <w:bookmarkStart w:id="513" w:name="_Toc414540362"/>
      <w:bookmarkStart w:id="514" w:name="_Toc414547844"/>
      <w:bookmarkStart w:id="515" w:name="_Toc200363888"/>
      <w:r w:rsidRPr="002D6140">
        <w:rPr>
          <w:lang w:val="en-GB"/>
        </w:rPr>
        <w:lastRenderedPageBreak/>
        <w:t>Letter of Access</w:t>
      </w:r>
      <w:bookmarkEnd w:id="508"/>
      <w:bookmarkEnd w:id="509"/>
      <w:bookmarkEnd w:id="510"/>
      <w:bookmarkEnd w:id="511"/>
      <w:bookmarkEnd w:id="512"/>
      <w:bookmarkEnd w:id="513"/>
      <w:bookmarkEnd w:id="514"/>
      <w:bookmarkEnd w:id="515"/>
    </w:p>
    <w:p w14:paraId="27575872" w14:textId="5149A86F" w:rsidR="00141B58" w:rsidRDefault="00D76095" w:rsidP="007B138C">
      <w:pPr>
        <w:pStyle w:val="RepStandard"/>
        <w:rPr>
          <w:lang w:val="en-GB"/>
        </w:rPr>
      </w:pPr>
      <w:r>
        <w:rPr>
          <w:lang w:val="en-GB"/>
        </w:rPr>
        <w:t>XXXX</w:t>
      </w:r>
    </w:p>
    <w:p w14:paraId="5D15987A" w14:textId="77777777" w:rsidR="00746B0E" w:rsidRDefault="00746B0E" w:rsidP="007B138C">
      <w:pPr>
        <w:pStyle w:val="RepStandard"/>
        <w:rPr>
          <w:lang w:val="en-GB"/>
        </w:rPr>
      </w:pPr>
    </w:p>
    <w:p w14:paraId="057D92D8" w14:textId="75DB2A88" w:rsidR="00746B0E" w:rsidRDefault="00746B0E" w:rsidP="007B138C">
      <w:pPr>
        <w:pStyle w:val="RepStandard"/>
        <w:rPr>
          <w:lang w:val="en-GB"/>
        </w:rPr>
      </w:pPr>
    </w:p>
    <w:p w14:paraId="25EE4910" w14:textId="4AD6E4BC" w:rsidR="006C669D" w:rsidRDefault="006C669D" w:rsidP="007B138C">
      <w:pPr>
        <w:pStyle w:val="RepStandard"/>
        <w:rPr>
          <w:lang w:val="en-GB"/>
        </w:rPr>
      </w:pPr>
    </w:p>
    <w:p w14:paraId="59856033" w14:textId="77777777" w:rsidR="006C669D" w:rsidRDefault="006C669D" w:rsidP="007B138C">
      <w:pPr>
        <w:pStyle w:val="RepStandard"/>
        <w:rPr>
          <w:lang w:val="en-GB"/>
        </w:rPr>
      </w:pPr>
    </w:p>
    <w:p w14:paraId="5E37E98D" w14:textId="77777777" w:rsidR="006C669D" w:rsidRDefault="006C669D" w:rsidP="007B138C">
      <w:pPr>
        <w:pStyle w:val="RepStandard"/>
        <w:rPr>
          <w:lang w:val="en-GB"/>
        </w:rPr>
      </w:pPr>
    </w:p>
    <w:p w14:paraId="1C23BA00" w14:textId="77777777" w:rsidR="006C669D" w:rsidRDefault="006C669D" w:rsidP="007B138C">
      <w:pPr>
        <w:pStyle w:val="RepStandard"/>
        <w:rPr>
          <w:lang w:val="en-GB"/>
        </w:rPr>
      </w:pPr>
    </w:p>
    <w:p w14:paraId="12874A25" w14:textId="6D266AC6" w:rsidR="006C669D" w:rsidRDefault="006C669D" w:rsidP="007B138C">
      <w:pPr>
        <w:pStyle w:val="RepStandard"/>
        <w:rPr>
          <w:lang w:val="en-GB"/>
        </w:rPr>
      </w:pPr>
    </w:p>
    <w:p w14:paraId="4DEA7A7C" w14:textId="3111D1BF" w:rsidR="006C669D" w:rsidRDefault="006C669D" w:rsidP="007B138C">
      <w:pPr>
        <w:pStyle w:val="RepStandard"/>
        <w:rPr>
          <w:lang w:val="en-GB"/>
        </w:rPr>
      </w:pPr>
    </w:p>
    <w:p w14:paraId="328504EF" w14:textId="28306D27" w:rsidR="006C669D" w:rsidRDefault="006C669D" w:rsidP="007B138C">
      <w:pPr>
        <w:pStyle w:val="RepStandard"/>
        <w:rPr>
          <w:lang w:val="en-GB"/>
        </w:rPr>
      </w:pPr>
    </w:p>
    <w:p w14:paraId="0C5DB4FF" w14:textId="77777777" w:rsidR="006C669D" w:rsidRDefault="006C669D" w:rsidP="007B138C">
      <w:pPr>
        <w:pStyle w:val="RepStandard"/>
        <w:rPr>
          <w:lang w:val="en-GB"/>
        </w:rPr>
      </w:pPr>
    </w:p>
    <w:p w14:paraId="4B3039C1" w14:textId="685C57C9" w:rsidR="00506040" w:rsidRDefault="00163A6B" w:rsidP="007B138C">
      <w:pPr>
        <w:pStyle w:val="RepStandard"/>
        <w:rPr>
          <w:lang w:val="en-GB"/>
        </w:rPr>
      </w:pPr>
      <w:r>
        <w:rPr>
          <w:lang w:val="en-GB"/>
        </w:rPr>
        <w:br w:type="page"/>
      </w:r>
    </w:p>
    <w:p w14:paraId="74197849" w14:textId="0E9D1A77" w:rsidR="00506040" w:rsidRPr="002D6140" w:rsidRDefault="00506040" w:rsidP="007B138C">
      <w:pPr>
        <w:pStyle w:val="RepStandard"/>
        <w:rPr>
          <w:lang w:val="en-GB"/>
        </w:rPr>
        <w:sectPr w:rsidR="00506040" w:rsidRPr="002D6140" w:rsidSect="00D86CB5">
          <w:headerReference w:type="default" r:id="rId27"/>
          <w:footerReference w:type="even" r:id="rId28"/>
          <w:footerReference w:type="default" r:id="rId29"/>
          <w:footerReference w:type="first" r:id="rId30"/>
          <w:pgSz w:w="11907" w:h="16840" w:code="9"/>
          <w:pgMar w:top="1417" w:right="1134" w:bottom="1134" w:left="1417" w:header="709" w:footer="709" w:gutter="0"/>
          <w:pgNumType w:chapSep="period"/>
          <w:cols w:space="709"/>
          <w:docGrid w:linePitch="299"/>
        </w:sectPr>
      </w:pPr>
    </w:p>
    <w:p w14:paraId="10287A44" w14:textId="77777777" w:rsidR="00141B58" w:rsidRPr="002D6140" w:rsidRDefault="00C13AD5" w:rsidP="007B138C">
      <w:pPr>
        <w:pStyle w:val="RepAppendix1"/>
        <w:rPr>
          <w:lang w:val="en-GB"/>
        </w:rPr>
      </w:pPr>
      <w:bookmarkStart w:id="517" w:name="_Toc404926242"/>
      <w:bookmarkStart w:id="518" w:name="_Toc413255497"/>
      <w:bookmarkStart w:id="519" w:name="_Toc413320858"/>
      <w:bookmarkStart w:id="520" w:name="_Toc413324340"/>
      <w:bookmarkStart w:id="521" w:name="_Toc413324517"/>
      <w:bookmarkStart w:id="522" w:name="_Toc413920094"/>
      <w:bookmarkStart w:id="523" w:name="_Toc413923814"/>
      <w:bookmarkStart w:id="524" w:name="_Toc413933802"/>
      <w:bookmarkStart w:id="525" w:name="_Toc414363710"/>
      <w:bookmarkStart w:id="526" w:name="_Toc414461234"/>
      <w:bookmarkStart w:id="527" w:name="_Toc415062042"/>
      <w:bookmarkStart w:id="528" w:name="_Toc413398985"/>
      <w:bookmarkStart w:id="529" w:name="_Toc413399040"/>
      <w:bookmarkStart w:id="530" w:name="_Toc413923356"/>
      <w:bookmarkStart w:id="531" w:name="_Ref414358379"/>
      <w:bookmarkStart w:id="532" w:name="_Toc414364071"/>
      <w:bookmarkStart w:id="533" w:name="_Toc414540363"/>
      <w:bookmarkStart w:id="534" w:name="_Toc414547845"/>
      <w:bookmarkStart w:id="535" w:name="_Toc200363889"/>
      <w:r w:rsidRPr="00C13AD5">
        <w:lastRenderedPageBreak/>
        <w:t xml:space="preserve">Lists of data considered </w:t>
      </w:r>
      <w:bookmarkEnd w:id="517"/>
      <w:bookmarkEnd w:id="518"/>
      <w:bookmarkEnd w:id="519"/>
      <w:bookmarkEnd w:id="520"/>
      <w:bookmarkEnd w:id="521"/>
      <w:bookmarkEnd w:id="522"/>
      <w:bookmarkEnd w:id="523"/>
      <w:bookmarkEnd w:id="524"/>
      <w:bookmarkEnd w:id="525"/>
      <w:bookmarkEnd w:id="526"/>
      <w:bookmarkEnd w:id="527"/>
      <w:r w:rsidR="00A96AED">
        <w:rPr>
          <w:lang w:val="en-GB"/>
        </w:rPr>
        <w:t>for national authoriz</w:t>
      </w:r>
      <w:r w:rsidR="00141B58" w:rsidRPr="002D6140">
        <w:rPr>
          <w:lang w:val="en-GB"/>
        </w:rPr>
        <w:t>ation</w:t>
      </w:r>
      <w:bookmarkEnd w:id="528"/>
      <w:bookmarkEnd w:id="529"/>
      <w:bookmarkEnd w:id="530"/>
      <w:bookmarkEnd w:id="531"/>
      <w:bookmarkEnd w:id="532"/>
      <w:bookmarkEnd w:id="533"/>
      <w:bookmarkEnd w:id="534"/>
      <w:bookmarkEnd w:id="535"/>
    </w:p>
    <w:p w14:paraId="1CE05C6B" w14:textId="77777777" w:rsidR="007A4CAE" w:rsidRPr="002D6140" w:rsidRDefault="007A4CAE" w:rsidP="007A4CAE">
      <w:pPr>
        <w:pStyle w:val="RepNewPart"/>
        <w:rPr>
          <w:rStyle w:val="RepEditorNote"/>
          <w:color w:val="auto"/>
          <w:lang w:val="en-GB"/>
        </w:rPr>
      </w:pPr>
      <w:r w:rsidRPr="002D6140">
        <w:rPr>
          <w:rStyle w:val="RepEditorNote"/>
          <w:color w:val="auto"/>
          <w:lang w:val="en-GB"/>
        </w:rP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1"/>
        <w:gridCol w:w="1415"/>
        <w:gridCol w:w="818"/>
        <w:gridCol w:w="4494"/>
        <w:gridCol w:w="1316"/>
        <w:gridCol w:w="1657"/>
        <w:gridCol w:w="2336"/>
        <w:gridCol w:w="1325"/>
      </w:tblGrid>
      <w:tr w:rsidR="00797C6C" w:rsidRPr="00B12D06" w14:paraId="5CC066A9" w14:textId="77777777" w:rsidTr="00183FFA">
        <w:trPr>
          <w:tblHeader/>
        </w:trPr>
        <w:tc>
          <w:tcPr>
            <w:tcW w:w="412" w:type="pct"/>
            <w:vAlign w:val="center"/>
          </w:tcPr>
          <w:p w14:paraId="386A3DC4" w14:textId="77777777" w:rsidR="00797C6C" w:rsidRPr="00B12D06" w:rsidRDefault="00797C6C" w:rsidP="00183FFA">
            <w:pPr>
              <w:keepLines/>
              <w:tabs>
                <w:tab w:val="left" w:pos="720"/>
              </w:tabs>
              <w:overflowPunct w:val="0"/>
              <w:adjustRightInd w:val="0"/>
              <w:ind w:left="-60" w:right="-60"/>
              <w:jc w:val="center"/>
              <w:textAlignment w:val="baseline"/>
              <w:rPr>
                <w:b/>
                <w:sz w:val="18"/>
                <w:lang w:eastAsia="nl-NL"/>
              </w:rPr>
            </w:pPr>
            <w:r w:rsidRPr="00B12D06">
              <w:rPr>
                <w:b/>
                <w:sz w:val="18"/>
                <w:lang w:eastAsia="nl-NL"/>
              </w:rPr>
              <w:t>Data point</w:t>
            </w:r>
          </w:p>
        </w:tc>
        <w:tc>
          <w:tcPr>
            <w:tcW w:w="486" w:type="pct"/>
            <w:vAlign w:val="center"/>
          </w:tcPr>
          <w:p w14:paraId="79206AC1" w14:textId="4D86FEF7" w:rsidR="00797C6C" w:rsidRPr="00B12D06" w:rsidRDefault="00797C6C" w:rsidP="00183FFA">
            <w:pPr>
              <w:keepLines/>
              <w:tabs>
                <w:tab w:val="left" w:pos="720"/>
              </w:tabs>
              <w:overflowPunct w:val="0"/>
              <w:adjustRightInd w:val="0"/>
              <w:ind w:left="-60" w:right="-60"/>
              <w:jc w:val="center"/>
              <w:textAlignment w:val="baseline"/>
              <w:rPr>
                <w:b/>
                <w:sz w:val="18"/>
                <w:lang w:eastAsia="nl-NL"/>
              </w:rPr>
            </w:pPr>
            <w:r w:rsidRPr="00B12D06">
              <w:rPr>
                <w:b/>
                <w:sz w:val="18"/>
                <w:lang w:eastAsia="nl-NL"/>
              </w:rPr>
              <w:t>Author(s)</w:t>
            </w:r>
          </w:p>
        </w:tc>
        <w:tc>
          <w:tcPr>
            <w:tcW w:w="281" w:type="pct"/>
            <w:vAlign w:val="center"/>
          </w:tcPr>
          <w:p w14:paraId="6BAC67B8" w14:textId="77777777" w:rsidR="00797C6C" w:rsidRPr="00B12D06" w:rsidRDefault="00797C6C" w:rsidP="00183FFA">
            <w:pPr>
              <w:keepLines/>
              <w:tabs>
                <w:tab w:val="left" w:pos="720"/>
              </w:tabs>
              <w:overflowPunct w:val="0"/>
              <w:adjustRightInd w:val="0"/>
              <w:ind w:left="-60" w:right="-60"/>
              <w:jc w:val="center"/>
              <w:textAlignment w:val="baseline"/>
              <w:rPr>
                <w:b/>
                <w:sz w:val="18"/>
                <w:lang w:eastAsia="nl-NL"/>
              </w:rPr>
            </w:pPr>
            <w:r w:rsidRPr="00B12D06">
              <w:rPr>
                <w:b/>
                <w:sz w:val="18"/>
                <w:lang w:eastAsia="nl-NL"/>
              </w:rPr>
              <w:t>Year</w:t>
            </w:r>
          </w:p>
        </w:tc>
        <w:tc>
          <w:tcPr>
            <w:tcW w:w="1543" w:type="pct"/>
            <w:vAlign w:val="center"/>
          </w:tcPr>
          <w:p w14:paraId="5013F68D" w14:textId="77777777" w:rsidR="00797C6C" w:rsidRPr="0022256A" w:rsidRDefault="00797C6C" w:rsidP="00183FFA">
            <w:pPr>
              <w:keepLines/>
              <w:tabs>
                <w:tab w:val="left" w:pos="720"/>
              </w:tabs>
              <w:overflowPunct w:val="0"/>
              <w:adjustRightInd w:val="0"/>
              <w:ind w:left="-60" w:right="-60"/>
              <w:jc w:val="center"/>
              <w:textAlignment w:val="baseline"/>
              <w:rPr>
                <w:b/>
                <w:sz w:val="18"/>
                <w:lang w:eastAsia="nl-NL"/>
              </w:rPr>
            </w:pPr>
            <w:r w:rsidRPr="0022256A">
              <w:rPr>
                <w:b/>
                <w:sz w:val="18"/>
                <w:lang w:eastAsia="nl-NL"/>
              </w:rPr>
              <w:t>Title</w:t>
            </w:r>
            <w:r w:rsidRPr="0022256A">
              <w:rPr>
                <w:b/>
                <w:sz w:val="18"/>
                <w:lang w:eastAsia="nl-NL"/>
              </w:rPr>
              <w:br/>
              <w:t>Company Report No.</w:t>
            </w:r>
            <w:r w:rsidRPr="0022256A">
              <w:rPr>
                <w:b/>
                <w:sz w:val="18"/>
                <w:lang w:eastAsia="nl-NL"/>
              </w:rPr>
              <w:tab/>
            </w:r>
            <w:r w:rsidRPr="0022256A">
              <w:rPr>
                <w:b/>
                <w:sz w:val="18"/>
                <w:lang w:eastAsia="nl-NL"/>
              </w:rPr>
              <w:br/>
              <w:t>Source (where different from company)</w:t>
            </w:r>
          </w:p>
          <w:p w14:paraId="28E6710A" w14:textId="77777777" w:rsidR="00797C6C" w:rsidRPr="0022256A" w:rsidRDefault="00797C6C" w:rsidP="00183FFA">
            <w:pPr>
              <w:keepLines/>
              <w:tabs>
                <w:tab w:val="left" w:pos="720"/>
              </w:tabs>
              <w:overflowPunct w:val="0"/>
              <w:adjustRightInd w:val="0"/>
              <w:ind w:left="-60" w:right="-60"/>
              <w:jc w:val="center"/>
              <w:textAlignment w:val="baseline"/>
              <w:rPr>
                <w:b/>
                <w:sz w:val="18"/>
                <w:lang w:eastAsia="nl-NL"/>
              </w:rPr>
            </w:pPr>
            <w:r w:rsidRPr="0022256A">
              <w:rPr>
                <w:b/>
                <w:sz w:val="18"/>
                <w:lang w:eastAsia="nl-NL"/>
              </w:rPr>
              <w:t>GLP or GEP status</w:t>
            </w:r>
          </w:p>
          <w:p w14:paraId="2B8B631A" w14:textId="77777777" w:rsidR="00797C6C" w:rsidRPr="0022256A" w:rsidRDefault="00797C6C" w:rsidP="00183FFA">
            <w:pPr>
              <w:keepLines/>
              <w:tabs>
                <w:tab w:val="left" w:pos="720"/>
              </w:tabs>
              <w:overflowPunct w:val="0"/>
              <w:adjustRightInd w:val="0"/>
              <w:ind w:left="-60" w:right="-60"/>
              <w:jc w:val="center"/>
              <w:textAlignment w:val="baseline"/>
              <w:rPr>
                <w:b/>
                <w:sz w:val="18"/>
                <w:lang w:eastAsia="nl-NL"/>
              </w:rPr>
            </w:pPr>
            <w:r w:rsidRPr="0022256A">
              <w:rPr>
                <w:b/>
                <w:sz w:val="18"/>
                <w:lang w:eastAsia="nl-NL"/>
              </w:rPr>
              <w:t>Published or not</w:t>
            </w:r>
          </w:p>
        </w:tc>
        <w:tc>
          <w:tcPr>
            <w:tcW w:w="452" w:type="pct"/>
            <w:vAlign w:val="center"/>
          </w:tcPr>
          <w:p w14:paraId="1D65A773" w14:textId="1F0DD951" w:rsidR="00797C6C" w:rsidRPr="0022256A" w:rsidRDefault="00797C6C" w:rsidP="00183FFA">
            <w:pPr>
              <w:keepLines/>
              <w:tabs>
                <w:tab w:val="left" w:pos="720"/>
              </w:tabs>
              <w:overflowPunct w:val="0"/>
              <w:adjustRightInd w:val="0"/>
              <w:ind w:left="-60" w:right="-60"/>
              <w:jc w:val="center"/>
              <w:textAlignment w:val="baseline"/>
              <w:rPr>
                <w:b/>
                <w:sz w:val="18"/>
                <w:lang w:eastAsia="nl-NL"/>
              </w:rPr>
            </w:pPr>
            <w:r w:rsidRPr="0022256A">
              <w:rPr>
                <w:b/>
                <w:sz w:val="18"/>
                <w:lang w:eastAsia="nl-NL"/>
              </w:rPr>
              <w:t>Vertebrate study</w:t>
            </w:r>
          </w:p>
          <w:p w14:paraId="5FD5B9CC" w14:textId="77777777" w:rsidR="00797C6C" w:rsidRPr="0022256A" w:rsidRDefault="00797C6C" w:rsidP="00183FFA">
            <w:pPr>
              <w:keepLines/>
              <w:tabs>
                <w:tab w:val="left" w:pos="720"/>
              </w:tabs>
              <w:overflowPunct w:val="0"/>
              <w:adjustRightInd w:val="0"/>
              <w:ind w:left="-60" w:right="-60"/>
              <w:jc w:val="center"/>
              <w:textAlignment w:val="baseline"/>
              <w:rPr>
                <w:b/>
                <w:sz w:val="18"/>
                <w:lang w:eastAsia="nl-NL"/>
              </w:rPr>
            </w:pPr>
            <w:r w:rsidRPr="0022256A">
              <w:rPr>
                <w:b/>
                <w:sz w:val="18"/>
                <w:lang w:eastAsia="nl-NL"/>
              </w:rPr>
              <w:t>Y/N</w:t>
            </w:r>
          </w:p>
        </w:tc>
        <w:tc>
          <w:tcPr>
            <w:tcW w:w="569" w:type="pct"/>
            <w:vAlign w:val="center"/>
          </w:tcPr>
          <w:p w14:paraId="2545AAD7" w14:textId="77777777" w:rsidR="00797C6C" w:rsidRPr="0022256A" w:rsidRDefault="00797C6C" w:rsidP="00183FFA">
            <w:pPr>
              <w:keepLines/>
              <w:tabs>
                <w:tab w:val="left" w:pos="720"/>
              </w:tabs>
              <w:overflowPunct w:val="0"/>
              <w:adjustRightInd w:val="0"/>
              <w:ind w:left="-60" w:right="-60"/>
              <w:jc w:val="center"/>
              <w:textAlignment w:val="baseline"/>
              <w:rPr>
                <w:b/>
                <w:sz w:val="18"/>
                <w:lang w:eastAsia="nl-NL"/>
              </w:rPr>
            </w:pPr>
            <w:r w:rsidRPr="0022256A">
              <w:rPr>
                <w:b/>
                <w:sz w:val="18"/>
                <w:lang w:eastAsia="nl-NL"/>
              </w:rPr>
              <w:t>Data protection claimed</w:t>
            </w:r>
          </w:p>
          <w:p w14:paraId="7CB7CAE0" w14:textId="77777777" w:rsidR="00797C6C" w:rsidRPr="0022256A" w:rsidRDefault="00797C6C" w:rsidP="00183FFA">
            <w:pPr>
              <w:keepLines/>
              <w:tabs>
                <w:tab w:val="left" w:pos="720"/>
              </w:tabs>
              <w:overflowPunct w:val="0"/>
              <w:adjustRightInd w:val="0"/>
              <w:ind w:left="-60" w:right="-60"/>
              <w:jc w:val="center"/>
              <w:textAlignment w:val="baseline"/>
              <w:rPr>
                <w:b/>
                <w:sz w:val="18"/>
                <w:lang w:eastAsia="nl-NL"/>
              </w:rPr>
            </w:pPr>
            <w:r w:rsidRPr="0022256A">
              <w:rPr>
                <w:b/>
                <w:sz w:val="18"/>
                <w:lang w:eastAsia="nl-NL"/>
              </w:rPr>
              <w:t>Y/N</w:t>
            </w:r>
          </w:p>
        </w:tc>
        <w:tc>
          <w:tcPr>
            <w:tcW w:w="802" w:type="pct"/>
            <w:vAlign w:val="center"/>
          </w:tcPr>
          <w:p w14:paraId="31EEEC3C" w14:textId="77777777" w:rsidR="00797C6C" w:rsidRPr="0022256A" w:rsidRDefault="00797C6C" w:rsidP="00183FFA">
            <w:pPr>
              <w:keepLines/>
              <w:tabs>
                <w:tab w:val="left" w:pos="720"/>
              </w:tabs>
              <w:overflowPunct w:val="0"/>
              <w:adjustRightInd w:val="0"/>
              <w:ind w:left="-60" w:right="-60"/>
              <w:jc w:val="center"/>
              <w:textAlignment w:val="baseline"/>
              <w:rPr>
                <w:b/>
                <w:sz w:val="18"/>
                <w:lang w:eastAsia="nl-NL"/>
              </w:rPr>
            </w:pPr>
            <w:r w:rsidRPr="0022256A">
              <w:rPr>
                <w:b/>
                <w:sz w:val="18"/>
                <w:lang w:eastAsia="nl-NL"/>
              </w:rPr>
              <w:t>Justification if data protection is claimed</w:t>
            </w:r>
          </w:p>
        </w:tc>
        <w:tc>
          <w:tcPr>
            <w:tcW w:w="455" w:type="pct"/>
            <w:vAlign w:val="center"/>
          </w:tcPr>
          <w:p w14:paraId="35E99330" w14:textId="77777777" w:rsidR="00797C6C" w:rsidRPr="00B12D06" w:rsidRDefault="00797C6C" w:rsidP="00183FFA">
            <w:pPr>
              <w:keepLines/>
              <w:tabs>
                <w:tab w:val="left" w:pos="720"/>
              </w:tabs>
              <w:overflowPunct w:val="0"/>
              <w:adjustRightInd w:val="0"/>
              <w:ind w:left="-60" w:right="-60"/>
              <w:jc w:val="center"/>
              <w:textAlignment w:val="baseline"/>
              <w:rPr>
                <w:b/>
                <w:sz w:val="18"/>
                <w:lang w:eastAsia="nl-NL"/>
              </w:rPr>
            </w:pPr>
            <w:r w:rsidRPr="00B12D06">
              <w:rPr>
                <w:b/>
                <w:sz w:val="18"/>
                <w:lang w:eastAsia="nl-NL"/>
              </w:rPr>
              <w:t>Owner</w:t>
            </w:r>
          </w:p>
        </w:tc>
      </w:tr>
      <w:tr w:rsidR="00084399" w:rsidRPr="00CB716C" w14:paraId="7692F3BB" w14:textId="77777777" w:rsidTr="00D76095">
        <w:trPr>
          <w:trHeight w:val="340"/>
        </w:trPr>
        <w:tc>
          <w:tcPr>
            <w:tcW w:w="0" w:type="auto"/>
          </w:tcPr>
          <w:p w14:paraId="5C2F5382" w14:textId="0F765B85" w:rsidR="00084399" w:rsidRPr="00CB716C" w:rsidRDefault="00D76095" w:rsidP="00183FFA">
            <w:pPr>
              <w:rPr>
                <w:sz w:val="18"/>
                <w:szCs w:val="18"/>
              </w:rPr>
            </w:pPr>
            <w:r>
              <w:rPr>
                <w:color w:val="000000"/>
                <w:sz w:val="18"/>
                <w:szCs w:val="18"/>
              </w:rPr>
              <w:t>XXXX</w:t>
            </w:r>
          </w:p>
        </w:tc>
        <w:tc>
          <w:tcPr>
            <w:tcW w:w="0" w:type="auto"/>
          </w:tcPr>
          <w:p w14:paraId="1EA39492" w14:textId="34B90825" w:rsidR="00084399" w:rsidRPr="00CB716C" w:rsidRDefault="00D76095" w:rsidP="00183FFA">
            <w:pPr>
              <w:rPr>
                <w:sz w:val="18"/>
                <w:szCs w:val="18"/>
              </w:rPr>
            </w:pPr>
            <w:r>
              <w:rPr>
                <w:color w:val="000000"/>
                <w:sz w:val="18"/>
                <w:szCs w:val="18"/>
              </w:rPr>
              <w:t>XXXX</w:t>
            </w:r>
          </w:p>
        </w:tc>
        <w:tc>
          <w:tcPr>
            <w:tcW w:w="0" w:type="auto"/>
          </w:tcPr>
          <w:p w14:paraId="04875F90" w14:textId="6968EB5E" w:rsidR="00084399" w:rsidRPr="00CB716C" w:rsidRDefault="00D76095" w:rsidP="00183FFA">
            <w:pPr>
              <w:rPr>
                <w:sz w:val="18"/>
                <w:szCs w:val="18"/>
              </w:rPr>
            </w:pPr>
            <w:r>
              <w:rPr>
                <w:color w:val="000000"/>
                <w:sz w:val="18"/>
                <w:szCs w:val="18"/>
              </w:rPr>
              <w:t>XXX</w:t>
            </w:r>
          </w:p>
        </w:tc>
        <w:tc>
          <w:tcPr>
            <w:tcW w:w="0" w:type="auto"/>
          </w:tcPr>
          <w:p w14:paraId="36F42828" w14:textId="0CC0DD3A" w:rsidR="00084399" w:rsidRPr="00CB716C" w:rsidRDefault="00D76095" w:rsidP="00183FFA">
            <w:pPr>
              <w:rPr>
                <w:color w:val="000000"/>
                <w:sz w:val="18"/>
                <w:szCs w:val="18"/>
              </w:rPr>
            </w:pPr>
            <w:r>
              <w:rPr>
                <w:color w:val="000000"/>
                <w:sz w:val="18"/>
                <w:szCs w:val="18"/>
              </w:rPr>
              <w:t>XXXX</w:t>
            </w:r>
          </w:p>
        </w:tc>
        <w:tc>
          <w:tcPr>
            <w:tcW w:w="0" w:type="auto"/>
          </w:tcPr>
          <w:p w14:paraId="4FB54F70" w14:textId="3A45B88A" w:rsidR="00084399" w:rsidRPr="00CB716C" w:rsidRDefault="00D76095" w:rsidP="00183FFA">
            <w:pPr>
              <w:rPr>
                <w:sz w:val="18"/>
                <w:szCs w:val="18"/>
              </w:rPr>
            </w:pPr>
            <w:r>
              <w:rPr>
                <w:color w:val="000000"/>
                <w:sz w:val="18"/>
                <w:szCs w:val="18"/>
              </w:rPr>
              <w:t>XX</w:t>
            </w:r>
          </w:p>
        </w:tc>
        <w:tc>
          <w:tcPr>
            <w:tcW w:w="0" w:type="auto"/>
          </w:tcPr>
          <w:p w14:paraId="79B54B68" w14:textId="20D4CF01" w:rsidR="00084399" w:rsidRPr="00CB716C" w:rsidRDefault="00D76095" w:rsidP="00183FFA">
            <w:pPr>
              <w:rPr>
                <w:sz w:val="18"/>
                <w:szCs w:val="18"/>
              </w:rPr>
            </w:pPr>
            <w:r>
              <w:rPr>
                <w:color w:val="000000"/>
                <w:sz w:val="18"/>
                <w:szCs w:val="18"/>
              </w:rPr>
              <w:t>XX</w:t>
            </w:r>
          </w:p>
        </w:tc>
        <w:tc>
          <w:tcPr>
            <w:tcW w:w="0" w:type="auto"/>
          </w:tcPr>
          <w:p w14:paraId="3B1ADF2D" w14:textId="527ECEA9" w:rsidR="00084399" w:rsidRPr="00CB716C" w:rsidRDefault="00D76095" w:rsidP="00183FFA">
            <w:pPr>
              <w:rPr>
                <w:sz w:val="18"/>
                <w:szCs w:val="18"/>
              </w:rPr>
            </w:pPr>
            <w:r>
              <w:rPr>
                <w:color w:val="000000"/>
                <w:sz w:val="18"/>
                <w:szCs w:val="18"/>
              </w:rPr>
              <w:t>XX</w:t>
            </w:r>
          </w:p>
        </w:tc>
        <w:tc>
          <w:tcPr>
            <w:tcW w:w="0" w:type="auto"/>
          </w:tcPr>
          <w:p w14:paraId="10F087B5" w14:textId="57C857D1" w:rsidR="00084399" w:rsidRPr="00CB716C" w:rsidRDefault="00D76095" w:rsidP="00183FFA">
            <w:pPr>
              <w:rPr>
                <w:sz w:val="18"/>
                <w:szCs w:val="18"/>
              </w:rPr>
            </w:pPr>
            <w:r>
              <w:rPr>
                <w:color w:val="000000"/>
                <w:sz w:val="18"/>
                <w:szCs w:val="18"/>
              </w:rPr>
              <w:t>XXXX</w:t>
            </w:r>
          </w:p>
        </w:tc>
      </w:tr>
    </w:tbl>
    <w:p w14:paraId="4AAF5F8D" w14:textId="48D97AC5" w:rsidR="00797C6C" w:rsidRDefault="00797C6C" w:rsidP="00797C6C">
      <w:pPr>
        <w:pStyle w:val="RepNewPart"/>
        <w:rPr>
          <w:rStyle w:val="RepEditorNote"/>
          <w:color w:val="auto"/>
          <w:lang w:val="en-GB"/>
        </w:rPr>
      </w:pPr>
      <w:r w:rsidRPr="00CB716C">
        <w:rPr>
          <w:rStyle w:val="RepEditorNote"/>
          <w:color w:val="auto"/>
          <w:lang w:val="en-GB"/>
        </w:rPr>
        <w:t>List of data submitted or referred to by the applicant and relied on, but already evaluated at EU peer review</w:t>
      </w:r>
    </w:p>
    <w:p w14:paraId="38854EA2" w14:textId="77777777" w:rsidR="00D76095" w:rsidRPr="00D76095" w:rsidRDefault="00D76095" w:rsidP="00D76095">
      <w:pPr>
        <w:pStyle w:val="RepStandard"/>
        <w:rPr>
          <w:lang w:val="en-GB"/>
        </w:rPr>
      </w:pPr>
    </w:p>
    <w:p w14:paraId="3EA998D3" w14:textId="7F155490" w:rsidR="00F87F85" w:rsidRDefault="00F87F85" w:rsidP="00F87F85">
      <w:pPr>
        <w:pStyle w:val="RepStandard"/>
        <w:rPr>
          <w:b/>
          <w:bCs/>
          <w:u w:val="single"/>
        </w:rPr>
      </w:pPr>
      <w:proofErr w:type="spellStart"/>
      <w:r w:rsidRPr="00CD6E68">
        <w:rPr>
          <w:b/>
          <w:bCs/>
          <w:u w:val="single"/>
        </w:rPr>
        <w:t>Ametoctradin</w:t>
      </w:r>
      <w:proofErr w:type="spellEnd"/>
    </w:p>
    <w:p w14:paraId="730BD5EF" w14:textId="77777777" w:rsidR="00D76095" w:rsidRPr="00CD6E68" w:rsidRDefault="00D76095" w:rsidP="00F87F85">
      <w:pPr>
        <w:pStyle w:val="RepStandard"/>
        <w:rPr>
          <w:b/>
          <w:bCs/>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1"/>
        <w:gridCol w:w="1415"/>
        <w:gridCol w:w="818"/>
        <w:gridCol w:w="4494"/>
        <w:gridCol w:w="1316"/>
        <w:gridCol w:w="1657"/>
        <w:gridCol w:w="2336"/>
        <w:gridCol w:w="1325"/>
      </w:tblGrid>
      <w:tr w:rsidR="004161CB" w:rsidRPr="00CB716C" w14:paraId="203D99A6" w14:textId="77777777" w:rsidTr="00183FFA">
        <w:trPr>
          <w:cantSplit/>
          <w:tblHeader/>
        </w:trPr>
        <w:tc>
          <w:tcPr>
            <w:tcW w:w="412" w:type="pct"/>
            <w:vAlign w:val="center"/>
          </w:tcPr>
          <w:p w14:paraId="48848D78" w14:textId="77777777" w:rsidR="004161CB" w:rsidRPr="00CB716C" w:rsidRDefault="004161CB" w:rsidP="00183FFA">
            <w:pPr>
              <w:keepLines/>
              <w:tabs>
                <w:tab w:val="left" w:pos="720"/>
              </w:tabs>
              <w:overflowPunct w:val="0"/>
              <w:adjustRightInd w:val="0"/>
              <w:ind w:left="-60" w:right="-60"/>
              <w:jc w:val="center"/>
              <w:textAlignment w:val="baseline"/>
              <w:rPr>
                <w:b/>
                <w:sz w:val="18"/>
                <w:lang w:eastAsia="nl-NL"/>
              </w:rPr>
            </w:pPr>
            <w:r w:rsidRPr="00CB716C">
              <w:rPr>
                <w:b/>
                <w:sz w:val="18"/>
                <w:lang w:eastAsia="nl-NL"/>
              </w:rPr>
              <w:t>Data point</w:t>
            </w:r>
          </w:p>
        </w:tc>
        <w:tc>
          <w:tcPr>
            <w:tcW w:w="486" w:type="pct"/>
            <w:vAlign w:val="center"/>
          </w:tcPr>
          <w:p w14:paraId="09063F65" w14:textId="17251A06" w:rsidR="004161CB" w:rsidRPr="00CB716C" w:rsidRDefault="004161CB" w:rsidP="00183FFA">
            <w:pPr>
              <w:keepLines/>
              <w:tabs>
                <w:tab w:val="left" w:pos="720"/>
              </w:tabs>
              <w:overflowPunct w:val="0"/>
              <w:adjustRightInd w:val="0"/>
              <w:ind w:left="-60" w:right="-60"/>
              <w:jc w:val="center"/>
              <w:textAlignment w:val="baseline"/>
              <w:rPr>
                <w:b/>
                <w:sz w:val="18"/>
                <w:lang w:eastAsia="nl-NL"/>
              </w:rPr>
            </w:pPr>
            <w:r w:rsidRPr="00CB716C">
              <w:rPr>
                <w:b/>
                <w:sz w:val="18"/>
                <w:lang w:eastAsia="nl-NL"/>
              </w:rPr>
              <w:t>Author(s)</w:t>
            </w:r>
          </w:p>
        </w:tc>
        <w:tc>
          <w:tcPr>
            <w:tcW w:w="281" w:type="pct"/>
            <w:vAlign w:val="center"/>
          </w:tcPr>
          <w:p w14:paraId="4FBAC00F" w14:textId="77777777" w:rsidR="004161CB" w:rsidRPr="00CB716C" w:rsidRDefault="004161CB" w:rsidP="00183FFA">
            <w:pPr>
              <w:keepLines/>
              <w:tabs>
                <w:tab w:val="left" w:pos="720"/>
              </w:tabs>
              <w:overflowPunct w:val="0"/>
              <w:adjustRightInd w:val="0"/>
              <w:ind w:left="-60" w:right="-60"/>
              <w:jc w:val="center"/>
              <w:textAlignment w:val="baseline"/>
              <w:rPr>
                <w:b/>
                <w:sz w:val="18"/>
                <w:lang w:eastAsia="nl-NL"/>
              </w:rPr>
            </w:pPr>
            <w:r w:rsidRPr="00CB716C">
              <w:rPr>
                <w:b/>
                <w:sz w:val="18"/>
                <w:lang w:eastAsia="nl-NL"/>
              </w:rPr>
              <w:t>Year</w:t>
            </w:r>
          </w:p>
        </w:tc>
        <w:tc>
          <w:tcPr>
            <w:tcW w:w="1543" w:type="pct"/>
            <w:vAlign w:val="center"/>
          </w:tcPr>
          <w:p w14:paraId="4A66EC65" w14:textId="77777777" w:rsidR="004161CB" w:rsidRPr="00CB716C" w:rsidRDefault="004161CB" w:rsidP="00183FFA">
            <w:pPr>
              <w:keepLines/>
              <w:tabs>
                <w:tab w:val="left" w:pos="720"/>
              </w:tabs>
              <w:overflowPunct w:val="0"/>
              <w:adjustRightInd w:val="0"/>
              <w:ind w:left="-60" w:right="-60"/>
              <w:jc w:val="center"/>
              <w:textAlignment w:val="baseline"/>
              <w:rPr>
                <w:b/>
                <w:sz w:val="18"/>
                <w:lang w:eastAsia="nl-NL"/>
              </w:rPr>
            </w:pPr>
            <w:r w:rsidRPr="00CB716C">
              <w:rPr>
                <w:b/>
                <w:sz w:val="18"/>
                <w:lang w:eastAsia="nl-NL"/>
              </w:rPr>
              <w:t>Title</w:t>
            </w:r>
            <w:r w:rsidRPr="00CB716C">
              <w:rPr>
                <w:b/>
                <w:sz w:val="18"/>
                <w:lang w:eastAsia="nl-NL"/>
              </w:rPr>
              <w:br/>
              <w:t>Company Report No.</w:t>
            </w:r>
            <w:r w:rsidRPr="00CB716C">
              <w:rPr>
                <w:b/>
                <w:sz w:val="18"/>
                <w:lang w:eastAsia="nl-NL"/>
              </w:rPr>
              <w:tab/>
            </w:r>
            <w:r w:rsidRPr="00CB716C">
              <w:rPr>
                <w:b/>
                <w:sz w:val="18"/>
                <w:lang w:eastAsia="nl-NL"/>
              </w:rPr>
              <w:br/>
              <w:t>Source (where different from company)</w:t>
            </w:r>
          </w:p>
          <w:p w14:paraId="6987BC93" w14:textId="77777777" w:rsidR="004161CB" w:rsidRPr="00CB716C" w:rsidRDefault="004161CB" w:rsidP="00183FFA">
            <w:pPr>
              <w:keepLines/>
              <w:tabs>
                <w:tab w:val="left" w:pos="720"/>
              </w:tabs>
              <w:overflowPunct w:val="0"/>
              <w:adjustRightInd w:val="0"/>
              <w:ind w:left="-60" w:right="-60"/>
              <w:jc w:val="center"/>
              <w:textAlignment w:val="baseline"/>
              <w:rPr>
                <w:b/>
                <w:sz w:val="18"/>
                <w:lang w:eastAsia="nl-NL"/>
              </w:rPr>
            </w:pPr>
            <w:r w:rsidRPr="00CB716C">
              <w:rPr>
                <w:b/>
                <w:sz w:val="18"/>
                <w:lang w:eastAsia="nl-NL"/>
              </w:rPr>
              <w:t>GLP or GEP status</w:t>
            </w:r>
          </w:p>
          <w:p w14:paraId="175A4419" w14:textId="77777777" w:rsidR="004161CB" w:rsidRPr="00CB716C" w:rsidRDefault="004161CB" w:rsidP="00183FFA">
            <w:pPr>
              <w:keepLines/>
              <w:tabs>
                <w:tab w:val="left" w:pos="720"/>
              </w:tabs>
              <w:overflowPunct w:val="0"/>
              <w:adjustRightInd w:val="0"/>
              <w:ind w:left="-60" w:right="-60"/>
              <w:jc w:val="center"/>
              <w:textAlignment w:val="baseline"/>
              <w:rPr>
                <w:b/>
                <w:sz w:val="18"/>
                <w:lang w:eastAsia="nl-NL"/>
              </w:rPr>
            </w:pPr>
            <w:r w:rsidRPr="00CB716C">
              <w:rPr>
                <w:b/>
                <w:sz w:val="18"/>
                <w:lang w:eastAsia="nl-NL"/>
              </w:rPr>
              <w:t>Published or not</w:t>
            </w:r>
          </w:p>
        </w:tc>
        <w:tc>
          <w:tcPr>
            <w:tcW w:w="452" w:type="pct"/>
            <w:vAlign w:val="center"/>
          </w:tcPr>
          <w:p w14:paraId="7CF32DBF" w14:textId="25BCE6B4" w:rsidR="004161CB" w:rsidRPr="00CB716C" w:rsidRDefault="004161CB" w:rsidP="00183FFA">
            <w:pPr>
              <w:keepLines/>
              <w:tabs>
                <w:tab w:val="left" w:pos="720"/>
              </w:tabs>
              <w:overflowPunct w:val="0"/>
              <w:adjustRightInd w:val="0"/>
              <w:ind w:left="-60" w:right="-60"/>
              <w:jc w:val="center"/>
              <w:textAlignment w:val="baseline"/>
              <w:rPr>
                <w:b/>
                <w:sz w:val="18"/>
                <w:lang w:eastAsia="nl-NL"/>
              </w:rPr>
            </w:pPr>
            <w:r w:rsidRPr="00CB716C">
              <w:rPr>
                <w:b/>
                <w:sz w:val="18"/>
                <w:lang w:eastAsia="nl-NL"/>
              </w:rPr>
              <w:t>Vertebrate study</w:t>
            </w:r>
          </w:p>
          <w:p w14:paraId="182F0135" w14:textId="77777777" w:rsidR="004161CB" w:rsidRPr="00CB716C" w:rsidRDefault="004161CB" w:rsidP="00183FFA">
            <w:pPr>
              <w:keepLines/>
              <w:tabs>
                <w:tab w:val="left" w:pos="720"/>
              </w:tabs>
              <w:overflowPunct w:val="0"/>
              <w:adjustRightInd w:val="0"/>
              <w:ind w:left="-60" w:right="-60"/>
              <w:jc w:val="center"/>
              <w:textAlignment w:val="baseline"/>
              <w:rPr>
                <w:b/>
                <w:sz w:val="18"/>
                <w:lang w:eastAsia="nl-NL"/>
              </w:rPr>
            </w:pPr>
            <w:r w:rsidRPr="00CB716C">
              <w:rPr>
                <w:b/>
                <w:sz w:val="18"/>
                <w:lang w:eastAsia="nl-NL"/>
              </w:rPr>
              <w:t>Y/N</w:t>
            </w:r>
          </w:p>
        </w:tc>
        <w:tc>
          <w:tcPr>
            <w:tcW w:w="569" w:type="pct"/>
            <w:vAlign w:val="center"/>
          </w:tcPr>
          <w:p w14:paraId="5E4E1BCE" w14:textId="77777777" w:rsidR="004161CB" w:rsidRPr="00CB716C" w:rsidRDefault="004161CB" w:rsidP="00183FFA">
            <w:pPr>
              <w:keepLines/>
              <w:tabs>
                <w:tab w:val="left" w:pos="720"/>
              </w:tabs>
              <w:overflowPunct w:val="0"/>
              <w:adjustRightInd w:val="0"/>
              <w:ind w:left="-60" w:right="-60"/>
              <w:jc w:val="center"/>
              <w:textAlignment w:val="baseline"/>
              <w:rPr>
                <w:b/>
                <w:sz w:val="18"/>
                <w:lang w:eastAsia="nl-NL"/>
              </w:rPr>
            </w:pPr>
            <w:r w:rsidRPr="00CB716C">
              <w:rPr>
                <w:b/>
                <w:sz w:val="18"/>
                <w:lang w:eastAsia="nl-NL"/>
              </w:rPr>
              <w:t>Data protection claimed</w:t>
            </w:r>
          </w:p>
          <w:p w14:paraId="758D8799" w14:textId="77777777" w:rsidR="004161CB" w:rsidRPr="00CB716C" w:rsidRDefault="004161CB" w:rsidP="00183FFA">
            <w:pPr>
              <w:keepLines/>
              <w:tabs>
                <w:tab w:val="left" w:pos="720"/>
              </w:tabs>
              <w:overflowPunct w:val="0"/>
              <w:adjustRightInd w:val="0"/>
              <w:ind w:left="-60" w:right="-60"/>
              <w:jc w:val="center"/>
              <w:textAlignment w:val="baseline"/>
              <w:rPr>
                <w:b/>
                <w:sz w:val="18"/>
                <w:lang w:eastAsia="nl-NL"/>
              </w:rPr>
            </w:pPr>
            <w:r w:rsidRPr="00CB716C">
              <w:rPr>
                <w:b/>
                <w:sz w:val="18"/>
                <w:lang w:eastAsia="nl-NL"/>
              </w:rPr>
              <w:t>Y/N</w:t>
            </w:r>
          </w:p>
        </w:tc>
        <w:tc>
          <w:tcPr>
            <w:tcW w:w="802" w:type="pct"/>
            <w:vAlign w:val="center"/>
          </w:tcPr>
          <w:p w14:paraId="5197E9A6" w14:textId="77777777" w:rsidR="004161CB" w:rsidRPr="00CB716C" w:rsidRDefault="004161CB" w:rsidP="00183FFA">
            <w:pPr>
              <w:keepLines/>
              <w:tabs>
                <w:tab w:val="left" w:pos="720"/>
              </w:tabs>
              <w:overflowPunct w:val="0"/>
              <w:adjustRightInd w:val="0"/>
              <w:ind w:left="-60" w:right="-60"/>
              <w:jc w:val="center"/>
              <w:textAlignment w:val="baseline"/>
              <w:rPr>
                <w:b/>
                <w:sz w:val="18"/>
                <w:lang w:eastAsia="nl-NL"/>
              </w:rPr>
            </w:pPr>
            <w:r w:rsidRPr="00CB716C">
              <w:rPr>
                <w:b/>
                <w:sz w:val="18"/>
                <w:lang w:eastAsia="nl-NL"/>
              </w:rPr>
              <w:t>Justification if data protection is claimed</w:t>
            </w:r>
          </w:p>
        </w:tc>
        <w:tc>
          <w:tcPr>
            <w:tcW w:w="455" w:type="pct"/>
            <w:vAlign w:val="center"/>
          </w:tcPr>
          <w:p w14:paraId="4BEB62E4" w14:textId="77777777" w:rsidR="004161CB" w:rsidRPr="00CB716C" w:rsidRDefault="004161CB" w:rsidP="00183FFA">
            <w:pPr>
              <w:keepLines/>
              <w:tabs>
                <w:tab w:val="left" w:pos="720"/>
              </w:tabs>
              <w:overflowPunct w:val="0"/>
              <w:adjustRightInd w:val="0"/>
              <w:ind w:left="-60" w:right="-60"/>
              <w:jc w:val="center"/>
              <w:textAlignment w:val="baseline"/>
              <w:rPr>
                <w:b/>
                <w:sz w:val="18"/>
                <w:lang w:eastAsia="nl-NL"/>
              </w:rPr>
            </w:pPr>
            <w:r w:rsidRPr="00CB716C">
              <w:rPr>
                <w:b/>
                <w:sz w:val="18"/>
                <w:lang w:eastAsia="nl-NL"/>
              </w:rPr>
              <w:t>Owner</w:t>
            </w:r>
          </w:p>
        </w:tc>
      </w:tr>
      <w:tr w:rsidR="00D76095" w:rsidRPr="00CB716C" w14:paraId="7E6A769A" w14:textId="77777777" w:rsidTr="00D76095">
        <w:trPr>
          <w:cantSplit/>
          <w:trHeight w:val="340"/>
        </w:trPr>
        <w:tc>
          <w:tcPr>
            <w:tcW w:w="0" w:type="auto"/>
          </w:tcPr>
          <w:p w14:paraId="763C4074" w14:textId="40C97B0A" w:rsidR="00D76095" w:rsidRPr="00CB716C" w:rsidRDefault="00D76095" w:rsidP="00D76095">
            <w:pPr>
              <w:rPr>
                <w:sz w:val="18"/>
                <w:szCs w:val="18"/>
              </w:rPr>
            </w:pPr>
            <w:r>
              <w:rPr>
                <w:color w:val="000000"/>
                <w:sz w:val="18"/>
                <w:szCs w:val="18"/>
              </w:rPr>
              <w:t>XXXX</w:t>
            </w:r>
          </w:p>
        </w:tc>
        <w:tc>
          <w:tcPr>
            <w:tcW w:w="0" w:type="auto"/>
          </w:tcPr>
          <w:p w14:paraId="0081A977" w14:textId="0C81FC30" w:rsidR="00D76095" w:rsidRPr="00CB716C" w:rsidRDefault="00D76095" w:rsidP="00D76095">
            <w:pPr>
              <w:rPr>
                <w:sz w:val="18"/>
                <w:szCs w:val="18"/>
              </w:rPr>
            </w:pPr>
            <w:r>
              <w:rPr>
                <w:color w:val="000000"/>
                <w:sz w:val="18"/>
                <w:szCs w:val="18"/>
              </w:rPr>
              <w:t>XXXX</w:t>
            </w:r>
          </w:p>
        </w:tc>
        <w:tc>
          <w:tcPr>
            <w:tcW w:w="0" w:type="auto"/>
          </w:tcPr>
          <w:p w14:paraId="094EEF82" w14:textId="71B470D6" w:rsidR="00D76095" w:rsidRPr="00CB716C" w:rsidRDefault="00D76095" w:rsidP="00D76095">
            <w:pPr>
              <w:rPr>
                <w:sz w:val="18"/>
                <w:szCs w:val="18"/>
              </w:rPr>
            </w:pPr>
            <w:r>
              <w:rPr>
                <w:color w:val="000000"/>
                <w:sz w:val="18"/>
                <w:szCs w:val="18"/>
              </w:rPr>
              <w:t>XXX</w:t>
            </w:r>
          </w:p>
        </w:tc>
        <w:tc>
          <w:tcPr>
            <w:tcW w:w="0" w:type="auto"/>
          </w:tcPr>
          <w:p w14:paraId="7BDD4E7C" w14:textId="3259B2CF" w:rsidR="00D76095" w:rsidRPr="00CB716C" w:rsidRDefault="00D76095" w:rsidP="00D76095">
            <w:pPr>
              <w:rPr>
                <w:color w:val="000000"/>
                <w:sz w:val="18"/>
                <w:szCs w:val="18"/>
              </w:rPr>
            </w:pPr>
            <w:r>
              <w:rPr>
                <w:color w:val="000000"/>
                <w:sz w:val="18"/>
                <w:szCs w:val="18"/>
              </w:rPr>
              <w:t>XXXX</w:t>
            </w:r>
          </w:p>
        </w:tc>
        <w:tc>
          <w:tcPr>
            <w:tcW w:w="0" w:type="auto"/>
          </w:tcPr>
          <w:p w14:paraId="7418E5B4" w14:textId="362D8CC9" w:rsidR="00D76095" w:rsidRPr="00CB716C" w:rsidRDefault="00D76095" w:rsidP="00D76095">
            <w:pPr>
              <w:rPr>
                <w:sz w:val="18"/>
                <w:szCs w:val="18"/>
              </w:rPr>
            </w:pPr>
            <w:r>
              <w:rPr>
                <w:color w:val="000000"/>
                <w:sz w:val="18"/>
                <w:szCs w:val="18"/>
              </w:rPr>
              <w:t>XX</w:t>
            </w:r>
          </w:p>
        </w:tc>
        <w:tc>
          <w:tcPr>
            <w:tcW w:w="0" w:type="auto"/>
          </w:tcPr>
          <w:p w14:paraId="7A311190" w14:textId="0C7ECFD8" w:rsidR="00D76095" w:rsidRPr="00CB716C" w:rsidRDefault="00D76095" w:rsidP="00D76095">
            <w:pPr>
              <w:rPr>
                <w:sz w:val="18"/>
                <w:szCs w:val="18"/>
              </w:rPr>
            </w:pPr>
            <w:r>
              <w:rPr>
                <w:color w:val="000000"/>
                <w:sz w:val="18"/>
                <w:szCs w:val="18"/>
              </w:rPr>
              <w:t>XX</w:t>
            </w:r>
          </w:p>
        </w:tc>
        <w:tc>
          <w:tcPr>
            <w:tcW w:w="0" w:type="auto"/>
          </w:tcPr>
          <w:p w14:paraId="477BC629" w14:textId="77F83641" w:rsidR="00D76095" w:rsidRPr="00CB716C" w:rsidRDefault="00D76095" w:rsidP="00D76095">
            <w:pPr>
              <w:rPr>
                <w:sz w:val="18"/>
                <w:szCs w:val="18"/>
              </w:rPr>
            </w:pPr>
            <w:r>
              <w:rPr>
                <w:color w:val="000000"/>
                <w:sz w:val="18"/>
                <w:szCs w:val="18"/>
              </w:rPr>
              <w:t>XX</w:t>
            </w:r>
          </w:p>
        </w:tc>
        <w:tc>
          <w:tcPr>
            <w:tcW w:w="0" w:type="auto"/>
          </w:tcPr>
          <w:p w14:paraId="726DEEAE" w14:textId="084662F0" w:rsidR="00D76095" w:rsidRPr="00CB716C" w:rsidRDefault="00D76095" w:rsidP="00D76095">
            <w:pPr>
              <w:rPr>
                <w:sz w:val="18"/>
                <w:szCs w:val="18"/>
              </w:rPr>
            </w:pPr>
            <w:r>
              <w:rPr>
                <w:color w:val="000000"/>
                <w:sz w:val="18"/>
                <w:szCs w:val="18"/>
              </w:rPr>
              <w:t>XXXX</w:t>
            </w:r>
          </w:p>
        </w:tc>
      </w:tr>
    </w:tbl>
    <w:p w14:paraId="26B88E66" w14:textId="77777777" w:rsidR="004161CB" w:rsidRPr="008776DB" w:rsidRDefault="004161CB" w:rsidP="004161CB">
      <w:pPr>
        <w:pStyle w:val="RepStandard"/>
      </w:pPr>
    </w:p>
    <w:p w14:paraId="70BFE7A1" w14:textId="77777777" w:rsidR="00F87F85" w:rsidRDefault="00F87F85" w:rsidP="00F87F85">
      <w:pPr>
        <w:pStyle w:val="RepStandard"/>
        <w:rPr>
          <w:b/>
          <w:bCs/>
          <w:u w:val="single"/>
        </w:rPr>
      </w:pPr>
      <w:r w:rsidRPr="00CD6E68">
        <w:rPr>
          <w:b/>
          <w:bCs/>
          <w:u w:val="single"/>
        </w:rPr>
        <w:t>Propamocarb</w:t>
      </w:r>
    </w:p>
    <w:p w14:paraId="325036D9" w14:textId="77777777" w:rsidR="00D76095" w:rsidRPr="00CD6E68" w:rsidRDefault="00D76095" w:rsidP="00F87F85">
      <w:pPr>
        <w:pStyle w:val="RepStandard"/>
        <w:rPr>
          <w:b/>
          <w:bCs/>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45"/>
        <w:gridCol w:w="1523"/>
        <w:gridCol w:w="740"/>
        <w:gridCol w:w="8411"/>
        <w:gridCol w:w="1040"/>
        <w:gridCol w:w="1503"/>
      </w:tblGrid>
      <w:tr w:rsidR="00F87F85" w:rsidRPr="00F910AE" w14:paraId="2478D6F6" w14:textId="77777777" w:rsidTr="00183FFA">
        <w:trPr>
          <w:cantSplit/>
          <w:tblHeader/>
        </w:trPr>
        <w:tc>
          <w:tcPr>
            <w:tcW w:w="462" w:type="pct"/>
            <w:vAlign w:val="center"/>
          </w:tcPr>
          <w:p w14:paraId="5227C9BA" w14:textId="77777777" w:rsidR="00F87F85" w:rsidRPr="00F910AE" w:rsidRDefault="00F87F85" w:rsidP="00183FFA">
            <w:pPr>
              <w:pStyle w:val="RepStandard"/>
              <w:jc w:val="center"/>
              <w:rPr>
                <w:b/>
                <w:sz w:val="18"/>
                <w:szCs w:val="18"/>
                <w:lang w:val="en-GB"/>
              </w:rPr>
            </w:pPr>
            <w:r w:rsidRPr="00F910AE">
              <w:rPr>
                <w:b/>
                <w:sz w:val="18"/>
                <w:szCs w:val="18"/>
                <w:lang w:val="en-GB"/>
              </w:rPr>
              <w:t>Data point</w:t>
            </w:r>
          </w:p>
        </w:tc>
        <w:tc>
          <w:tcPr>
            <w:tcW w:w="523" w:type="pct"/>
            <w:vAlign w:val="center"/>
          </w:tcPr>
          <w:p w14:paraId="5B72D111" w14:textId="77777777" w:rsidR="00F87F85" w:rsidRPr="00F910AE" w:rsidRDefault="00F87F85" w:rsidP="00183FFA">
            <w:pPr>
              <w:pStyle w:val="RepStandard"/>
              <w:jc w:val="center"/>
              <w:rPr>
                <w:b/>
                <w:sz w:val="18"/>
                <w:szCs w:val="18"/>
                <w:lang w:val="en-GB"/>
              </w:rPr>
            </w:pPr>
            <w:r w:rsidRPr="00F910AE">
              <w:rPr>
                <w:b/>
                <w:sz w:val="18"/>
                <w:szCs w:val="18"/>
                <w:lang w:val="en-GB"/>
              </w:rPr>
              <w:t>Author(s)</w:t>
            </w:r>
          </w:p>
        </w:tc>
        <w:tc>
          <w:tcPr>
            <w:tcW w:w="254" w:type="pct"/>
            <w:vAlign w:val="center"/>
          </w:tcPr>
          <w:p w14:paraId="5ECB539D" w14:textId="77777777" w:rsidR="00F87F85" w:rsidRPr="00F910AE" w:rsidRDefault="00F87F85" w:rsidP="00183FFA">
            <w:pPr>
              <w:pStyle w:val="RepStandard"/>
              <w:jc w:val="center"/>
              <w:rPr>
                <w:b/>
                <w:sz w:val="18"/>
                <w:szCs w:val="18"/>
                <w:lang w:val="en-GB"/>
              </w:rPr>
            </w:pPr>
            <w:r w:rsidRPr="00F910AE">
              <w:rPr>
                <w:b/>
                <w:sz w:val="18"/>
                <w:szCs w:val="18"/>
                <w:lang w:val="en-GB"/>
              </w:rPr>
              <w:t>Year</w:t>
            </w:r>
          </w:p>
        </w:tc>
        <w:tc>
          <w:tcPr>
            <w:tcW w:w="2888" w:type="pct"/>
            <w:vAlign w:val="center"/>
          </w:tcPr>
          <w:p w14:paraId="39539117" w14:textId="77777777" w:rsidR="00F87F85" w:rsidRPr="00F910AE" w:rsidRDefault="00F87F85" w:rsidP="00183FFA">
            <w:pPr>
              <w:pStyle w:val="RepStandard"/>
              <w:jc w:val="center"/>
              <w:rPr>
                <w:b/>
                <w:sz w:val="18"/>
                <w:szCs w:val="18"/>
                <w:lang w:val="en-GB"/>
              </w:rPr>
            </w:pPr>
            <w:r w:rsidRPr="00F910AE">
              <w:rPr>
                <w:b/>
                <w:sz w:val="18"/>
                <w:szCs w:val="18"/>
                <w:lang w:val="en-GB"/>
              </w:rPr>
              <w:t>Title</w:t>
            </w:r>
            <w:r w:rsidRPr="00F910AE">
              <w:rPr>
                <w:b/>
                <w:sz w:val="18"/>
                <w:szCs w:val="18"/>
                <w:lang w:val="en-GB"/>
              </w:rPr>
              <w:br/>
              <w:t>Company Report No.</w:t>
            </w:r>
            <w:r w:rsidRPr="00F910AE">
              <w:rPr>
                <w:b/>
                <w:sz w:val="18"/>
                <w:szCs w:val="18"/>
                <w:lang w:val="en-GB"/>
              </w:rPr>
              <w:tab/>
            </w:r>
            <w:r w:rsidRPr="00F910AE">
              <w:rPr>
                <w:b/>
                <w:sz w:val="18"/>
                <w:szCs w:val="18"/>
                <w:lang w:val="en-GB"/>
              </w:rPr>
              <w:br/>
              <w:t>Source (where different from company)</w:t>
            </w:r>
            <w:r w:rsidRPr="00F910AE">
              <w:rPr>
                <w:b/>
                <w:sz w:val="18"/>
                <w:szCs w:val="18"/>
                <w:lang w:val="en-GB"/>
              </w:rPr>
              <w:br/>
              <w:t>GLP or GEP status</w:t>
            </w:r>
            <w:r w:rsidRPr="00F910AE">
              <w:rPr>
                <w:b/>
                <w:sz w:val="18"/>
                <w:szCs w:val="18"/>
                <w:lang w:val="en-GB"/>
              </w:rPr>
              <w:br/>
              <w:t>Published or not</w:t>
            </w:r>
          </w:p>
        </w:tc>
        <w:tc>
          <w:tcPr>
            <w:tcW w:w="357" w:type="pct"/>
            <w:vAlign w:val="center"/>
          </w:tcPr>
          <w:p w14:paraId="55F1FE24" w14:textId="77777777" w:rsidR="00F87F85" w:rsidRPr="00F910AE" w:rsidRDefault="00F87F85" w:rsidP="00183FFA">
            <w:pPr>
              <w:pStyle w:val="RepStandard"/>
              <w:jc w:val="center"/>
              <w:rPr>
                <w:b/>
                <w:sz w:val="18"/>
                <w:szCs w:val="18"/>
                <w:lang w:val="en-GB"/>
              </w:rPr>
            </w:pPr>
            <w:r w:rsidRPr="00F910AE">
              <w:rPr>
                <w:b/>
                <w:sz w:val="18"/>
                <w:szCs w:val="18"/>
                <w:lang w:val="en-GB"/>
              </w:rPr>
              <w:t>Vertebrate study</w:t>
            </w:r>
          </w:p>
          <w:p w14:paraId="3FAF7C4D" w14:textId="77777777" w:rsidR="00F87F85" w:rsidRPr="00F910AE" w:rsidRDefault="00F87F85" w:rsidP="00183FFA">
            <w:pPr>
              <w:pStyle w:val="RepStandard"/>
              <w:jc w:val="center"/>
              <w:rPr>
                <w:b/>
                <w:sz w:val="18"/>
                <w:szCs w:val="18"/>
                <w:lang w:val="en-GB"/>
              </w:rPr>
            </w:pPr>
            <w:r w:rsidRPr="00F910AE">
              <w:rPr>
                <w:b/>
                <w:sz w:val="18"/>
                <w:szCs w:val="18"/>
                <w:lang w:val="en-GB"/>
              </w:rPr>
              <w:t>Y/N</w:t>
            </w:r>
          </w:p>
        </w:tc>
        <w:tc>
          <w:tcPr>
            <w:tcW w:w="516" w:type="pct"/>
            <w:vAlign w:val="center"/>
          </w:tcPr>
          <w:p w14:paraId="4A406BEA" w14:textId="77777777" w:rsidR="00F87F85" w:rsidRPr="00F910AE" w:rsidRDefault="00F87F85" w:rsidP="00183FFA">
            <w:pPr>
              <w:pStyle w:val="RepStandard"/>
              <w:jc w:val="center"/>
              <w:rPr>
                <w:b/>
                <w:sz w:val="18"/>
                <w:szCs w:val="18"/>
                <w:lang w:val="en-GB"/>
              </w:rPr>
            </w:pPr>
            <w:r w:rsidRPr="00F910AE">
              <w:rPr>
                <w:b/>
                <w:sz w:val="18"/>
                <w:szCs w:val="18"/>
                <w:lang w:val="en-GB"/>
              </w:rPr>
              <w:t>Owner</w:t>
            </w:r>
          </w:p>
        </w:tc>
      </w:tr>
      <w:tr w:rsidR="00F87F85" w:rsidRPr="00F910AE" w14:paraId="79A5E13C" w14:textId="77777777" w:rsidTr="00183FFA">
        <w:trPr>
          <w:cantSplit/>
        </w:trPr>
        <w:tc>
          <w:tcPr>
            <w:tcW w:w="462" w:type="pct"/>
          </w:tcPr>
          <w:p w14:paraId="4ADB64DF" w14:textId="32C2128A" w:rsidR="00F87F85" w:rsidRPr="00F910AE" w:rsidRDefault="00D76095" w:rsidP="00183FFA">
            <w:pPr>
              <w:pStyle w:val="RepStandard"/>
              <w:jc w:val="left"/>
              <w:rPr>
                <w:sz w:val="18"/>
                <w:szCs w:val="18"/>
              </w:rPr>
            </w:pPr>
            <w:r>
              <w:rPr>
                <w:sz w:val="18"/>
                <w:szCs w:val="18"/>
              </w:rPr>
              <w:t>XXXX</w:t>
            </w:r>
          </w:p>
        </w:tc>
        <w:tc>
          <w:tcPr>
            <w:tcW w:w="523" w:type="pct"/>
          </w:tcPr>
          <w:p w14:paraId="5DB9A01E" w14:textId="229606D5" w:rsidR="00F87F85" w:rsidRPr="00F910AE" w:rsidRDefault="00D76095" w:rsidP="00183FFA">
            <w:pPr>
              <w:pStyle w:val="RepStandard"/>
              <w:jc w:val="left"/>
              <w:rPr>
                <w:sz w:val="18"/>
                <w:szCs w:val="18"/>
              </w:rPr>
            </w:pPr>
            <w:r>
              <w:rPr>
                <w:sz w:val="18"/>
                <w:szCs w:val="18"/>
              </w:rPr>
              <w:t>XXXX</w:t>
            </w:r>
          </w:p>
        </w:tc>
        <w:tc>
          <w:tcPr>
            <w:tcW w:w="254" w:type="pct"/>
          </w:tcPr>
          <w:p w14:paraId="35408853" w14:textId="58A2588A" w:rsidR="00F87F85" w:rsidRPr="00F910AE" w:rsidRDefault="00D76095" w:rsidP="00183FFA">
            <w:pPr>
              <w:pStyle w:val="RepStandard"/>
              <w:jc w:val="left"/>
              <w:rPr>
                <w:sz w:val="18"/>
                <w:szCs w:val="18"/>
              </w:rPr>
            </w:pPr>
            <w:r>
              <w:rPr>
                <w:sz w:val="18"/>
                <w:szCs w:val="18"/>
              </w:rPr>
              <w:t>XXX</w:t>
            </w:r>
          </w:p>
        </w:tc>
        <w:tc>
          <w:tcPr>
            <w:tcW w:w="2888" w:type="pct"/>
          </w:tcPr>
          <w:p w14:paraId="6342E484" w14:textId="5B15E8C5" w:rsidR="00F87F85" w:rsidRPr="00F910AE" w:rsidRDefault="00D76095" w:rsidP="00183FFA">
            <w:pPr>
              <w:pStyle w:val="RepStandard"/>
              <w:jc w:val="left"/>
              <w:rPr>
                <w:sz w:val="18"/>
                <w:szCs w:val="18"/>
                <w:lang w:val="en-GB"/>
              </w:rPr>
            </w:pPr>
            <w:r>
              <w:rPr>
                <w:sz w:val="18"/>
                <w:szCs w:val="18"/>
                <w:lang w:val="en-GB"/>
              </w:rPr>
              <w:t>XXXX</w:t>
            </w:r>
          </w:p>
        </w:tc>
        <w:tc>
          <w:tcPr>
            <w:tcW w:w="357" w:type="pct"/>
          </w:tcPr>
          <w:p w14:paraId="184582D5" w14:textId="105A6150" w:rsidR="00F87F85" w:rsidRPr="00F910AE" w:rsidRDefault="00D76095" w:rsidP="00183FFA">
            <w:pPr>
              <w:pStyle w:val="RepStandard"/>
              <w:jc w:val="left"/>
              <w:rPr>
                <w:sz w:val="18"/>
                <w:szCs w:val="18"/>
              </w:rPr>
            </w:pPr>
            <w:r>
              <w:rPr>
                <w:sz w:val="18"/>
                <w:szCs w:val="18"/>
              </w:rPr>
              <w:t>XX</w:t>
            </w:r>
          </w:p>
        </w:tc>
        <w:tc>
          <w:tcPr>
            <w:tcW w:w="516" w:type="pct"/>
          </w:tcPr>
          <w:p w14:paraId="3DB8E7EA" w14:textId="1A6400E2" w:rsidR="00F87F85" w:rsidRPr="00F910AE" w:rsidRDefault="00D76095" w:rsidP="00183FFA">
            <w:pPr>
              <w:pStyle w:val="RepStandard"/>
              <w:jc w:val="left"/>
              <w:rPr>
                <w:sz w:val="18"/>
                <w:szCs w:val="18"/>
              </w:rPr>
            </w:pPr>
            <w:r>
              <w:rPr>
                <w:sz w:val="18"/>
                <w:szCs w:val="18"/>
              </w:rPr>
              <w:t>XXXX</w:t>
            </w:r>
          </w:p>
        </w:tc>
      </w:tr>
    </w:tbl>
    <w:p w14:paraId="3ECA0970" w14:textId="77777777" w:rsidR="005E5E7B" w:rsidRPr="00DE7497" w:rsidRDefault="005E5E7B" w:rsidP="007A4CAE">
      <w:pPr>
        <w:pStyle w:val="RepStandard"/>
      </w:pPr>
    </w:p>
    <w:sectPr w:rsidR="005E5E7B" w:rsidRPr="00DE7497" w:rsidSect="00801765">
      <w:headerReference w:type="default" r:id="rId31"/>
      <w:footerReference w:type="even" r:id="rId32"/>
      <w:footerReference w:type="default" r:id="rId33"/>
      <w:footerReference w:type="first" r:id="rId34"/>
      <w:pgSz w:w="16840" w:h="11907" w:orient="landscape" w:code="9"/>
      <w:pgMar w:top="1417" w:right="1134" w:bottom="1134" w:left="1134" w:header="709" w:footer="709" w:gutter="0"/>
      <w:pgNumType w:chapSep="period"/>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84507" w14:textId="77777777" w:rsidR="00C70523" w:rsidRDefault="00C70523">
      <w:r>
        <w:separator/>
      </w:r>
    </w:p>
  </w:endnote>
  <w:endnote w:type="continuationSeparator" w:id="0">
    <w:p w14:paraId="69167B70" w14:textId="77777777" w:rsidR="00C70523" w:rsidRDefault="00C70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14337" w14:textId="01B63BA8" w:rsidR="009F5A61" w:rsidRDefault="009F5A61" w:rsidP="002D61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20</w:t>
    </w:r>
    <w:r>
      <w:rPr>
        <w:rStyle w:val="Numerstrony"/>
      </w:rPr>
      <w:fldChar w:fldCharType="end"/>
    </w:r>
  </w:p>
  <w:p w14:paraId="0BDC7C4F" w14:textId="77777777" w:rsidR="009F5A61" w:rsidRDefault="009F5A61" w:rsidP="00832E39">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F36F" w14:textId="226B9CE6" w:rsidR="009F5A61" w:rsidRDefault="009F5A61">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2F94C" w14:textId="1479DEF8" w:rsidR="009F5A61" w:rsidRPr="00EB7FF8" w:rsidRDefault="009F5A61" w:rsidP="00EB7FF8">
    <w:pPr>
      <w:pStyle w:val="Stopka"/>
      <w:tabs>
        <w:tab w:val="clear" w:pos="9072"/>
        <w:tab w:val="right" w:pos="9354"/>
      </w:tabs>
      <w:rPr>
        <w:rFonts w:ascii="Arial" w:hAnsi="Arial" w:cs="Arial"/>
        <w:sz w:val="16"/>
        <w:szCs w:val="16"/>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D2C4A" w14:textId="76F447F8" w:rsidR="009F5A61" w:rsidRDefault="009F5A61" w:rsidP="004F198A">
    <w:pPr>
      <w:pStyle w:val="Stopka"/>
      <w:tabs>
        <w:tab w:val="left" w:pos="7800"/>
      </w:tabs>
    </w:pPr>
  </w:p>
  <w:p w14:paraId="2F991AF5" w14:textId="77777777" w:rsidR="009F5A61" w:rsidRDefault="009F5A61" w:rsidP="004F198A">
    <w:pPr>
      <w:pStyle w:val="Stopka"/>
      <w:pBdr>
        <w:top w:val="single" w:sz="4" w:space="1" w:color="auto"/>
      </w:pBdr>
      <w:tabs>
        <w:tab w:val="left" w:pos="7440"/>
        <w:tab w:val="left" w:pos="11280"/>
        <w:tab w:val="right" w:pos="12000"/>
      </w:tabs>
    </w:pPr>
    <w:r>
      <w:t>Applicant (</w:t>
    </w:r>
    <w:r>
      <w:rPr>
        <w:i/>
      </w:rPr>
      <w:t>insert company name)</w:t>
    </w:r>
    <w:r>
      <w:rPr>
        <w:i/>
      </w:rPr>
      <w:tab/>
    </w:r>
    <w:r>
      <w:rPr>
        <w:i/>
      </w:rPr>
      <w:tab/>
      <w:t>E</w:t>
    </w:r>
    <w:r>
      <w:t>valuator</w:t>
    </w:r>
  </w:p>
  <w:p w14:paraId="1FABEE2A" w14:textId="77777777" w:rsidR="009F5A61" w:rsidRDefault="009F5A61" w:rsidP="004F198A">
    <w:pPr>
      <w:pStyle w:val="Stopka"/>
      <w:tabs>
        <w:tab w:val="left" w:pos="7440"/>
        <w:tab w:val="left" w:pos="11280"/>
        <w:tab w:val="right" w:pos="12000"/>
      </w:tabs>
    </w:pPr>
    <w:r>
      <w:t>Applicant Document ID (</w:t>
    </w:r>
    <w:r>
      <w:rPr>
        <w:i/>
      </w:rPr>
      <w:t>insert company doc ID)</w:t>
    </w:r>
    <w:r>
      <w:rPr>
        <w:i/>
      </w:rPr>
      <w:tab/>
    </w:r>
    <w:r>
      <w:rPr>
        <w:i/>
      </w:rPr>
      <w:tab/>
    </w:r>
    <w:r>
      <w:t>Date</w:t>
    </w:r>
  </w:p>
  <w:p w14:paraId="21DC8DD6" w14:textId="77777777" w:rsidR="009F5A61" w:rsidRPr="003706BF" w:rsidRDefault="009F5A61" w:rsidP="004F198A">
    <w:pPr>
      <w:pStyle w:val="Stopka"/>
      <w:tabs>
        <w:tab w:val="left" w:pos="7440"/>
        <w:tab w:val="left" w:pos="11280"/>
        <w:tab w:val="right" w:pos="12000"/>
      </w:tabs>
      <w:rPr>
        <w:i/>
      </w:rPr>
    </w:pPr>
    <w:r>
      <w:t>Applicant Author (</w:t>
    </w:r>
    <w:r>
      <w:rPr>
        <w:i/>
      </w:rPr>
      <w:t>applicant author)</w:t>
    </w:r>
  </w:p>
  <w:p w14:paraId="253A16A6" w14:textId="77777777" w:rsidR="009F5A61" w:rsidRPr="007A15DB" w:rsidRDefault="009F5A61" w:rsidP="004F198A">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8BFFA" w14:textId="7750EF2B" w:rsidR="009F5A61" w:rsidRDefault="009F5A61">
    <w:pPr>
      <w:pStyle w:val="Stopk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D78E9" w14:textId="2004E84F" w:rsidR="009F5A61" w:rsidRPr="00EB7FF8" w:rsidRDefault="009F5A61" w:rsidP="00EB7FF8">
    <w:pPr>
      <w:pStyle w:val="Stopka"/>
      <w:tabs>
        <w:tab w:val="clear" w:pos="9072"/>
        <w:tab w:val="right" w:pos="9354"/>
      </w:tabs>
      <w:rPr>
        <w:rFonts w:ascii="Arial" w:hAnsi="Arial" w:cs="Arial"/>
        <w:sz w:val="16"/>
        <w:szCs w:val="16"/>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88C21" w14:textId="52BC61E8" w:rsidR="009F5A61" w:rsidRDefault="009F5A61">
    <w:pPr>
      <w:pStyle w:val="Stopka"/>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B8A5D" w14:textId="13161F53" w:rsidR="009F5A61" w:rsidRDefault="009F5A61">
    <w:pPr>
      <w:pStyle w:val="Stopka"/>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CB4F5" w14:textId="257EF8A9" w:rsidR="009F5A61" w:rsidRPr="00EB7FF8" w:rsidRDefault="009F5A61" w:rsidP="00EB7FF8">
    <w:pPr>
      <w:pStyle w:val="Stopka"/>
      <w:tabs>
        <w:tab w:val="clear" w:pos="9072"/>
        <w:tab w:val="right" w:pos="9354"/>
      </w:tabs>
      <w:rPr>
        <w:rFonts w:ascii="Arial" w:hAnsi="Arial" w:cs="Arial"/>
        <w:sz w:val="16"/>
        <w:szCs w:val="16"/>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E7282" w14:textId="285A2660" w:rsidR="009F5A61" w:rsidRDefault="009F5A6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BEDF3" w14:textId="61151AE9" w:rsidR="009F5A61" w:rsidRPr="00EB7FF8" w:rsidRDefault="009F5A61" w:rsidP="00EB7FF8">
    <w:pPr>
      <w:pStyle w:val="Stopka"/>
      <w:tabs>
        <w:tab w:val="clear" w:pos="9072"/>
        <w:tab w:val="right" w:pos="9354"/>
      </w:tabs>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BD977" w14:textId="7CE23F17" w:rsidR="009F5A61" w:rsidRPr="00413CF2" w:rsidRDefault="00D76095" w:rsidP="00EB7FF8">
    <w:pPr>
      <w:pStyle w:val="Stopka"/>
      <w:tabs>
        <w:tab w:val="clear" w:pos="9072"/>
        <w:tab w:val="right" w:pos="9354"/>
      </w:tabs>
      <w:rPr>
        <w:rFonts w:ascii="Arial" w:hAnsi="Arial" w:cs="Arial"/>
        <w:sz w:val="16"/>
        <w:szCs w:val="16"/>
        <w:lang w:val="es-ES_tradnl"/>
      </w:rPr>
    </w:pPr>
    <w:r>
      <w:rPr>
        <w:rFonts w:ascii="Arial" w:hAnsi="Arial" w:cs="Arial"/>
        <w:sz w:val="16"/>
        <w:szCs w:val="16"/>
        <w:lang w:val="es-ES_tradnl"/>
      </w:rPr>
      <w:t>XXXX</w:t>
    </w:r>
    <w:r w:rsidR="009F5A61" w:rsidRPr="00413CF2">
      <w:rPr>
        <w:rFonts w:ascii="Arial" w:hAnsi="Arial" w:cs="Arial"/>
        <w:sz w:val="16"/>
        <w:szCs w:val="16"/>
        <w:lang w:val="es-ES_tradnl"/>
      </w:rPr>
      <w:tab/>
    </w:r>
    <w:r w:rsidR="009F5A61" w:rsidRPr="00413CF2">
      <w:rPr>
        <w:rFonts w:ascii="Arial" w:hAnsi="Arial" w:cs="Arial"/>
        <w:sz w:val="16"/>
        <w:szCs w:val="16"/>
        <w:lang w:val="es-ES_tradnl"/>
      </w:rPr>
      <w:tab/>
    </w:r>
    <w:r>
      <w:rPr>
        <w:rFonts w:ascii="Arial" w:hAnsi="Arial" w:cs="Arial"/>
        <w:sz w:val="16"/>
        <w:szCs w:val="16"/>
        <w:lang w:val="es-ES_tradnl"/>
      </w:rPr>
      <w:t>XXXX</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252E0" w14:textId="177935B6" w:rsidR="009F5A61" w:rsidRDefault="009F5A61">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7729E" w14:textId="45C4518C" w:rsidR="009F5A61" w:rsidRPr="00EB7FF8" w:rsidRDefault="009F5A61" w:rsidP="00EB7FF8">
    <w:pPr>
      <w:pStyle w:val="Stopka"/>
      <w:tabs>
        <w:tab w:val="clear" w:pos="9072"/>
        <w:tab w:val="right" w:pos="9354"/>
      </w:tabs>
      <w:rPr>
        <w:rFonts w:ascii="Arial" w:hAnsi="Arial" w:cs="Arial"/>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512C2" w14:textId="27A6D19E" w:rsidR="009F5A61" w:rsidRDefault="009F5A61">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CC9A6" w14:textId="2528C1FD" w:rsidR="009F5A61" w:rsidRDefault="009F5A61">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D0F0E" w14:textId="5947738D" w:rsidR="009F5A61" w:rsidRPr="00EB7FF8" w:rsidRDefault="009F5A61" w:rsidP="00EB7FF8">
    <w:pPr>
      <w:pStyle w:val="Stopka"/>
      <w:tabs>
        <w:tab w:val="clear" w:pos="9072"/>
        <w:tab w:val="right" w:pos="9354"/>
      </w:tabs>
      <w:rPr>
        <w:rFonts w:ascii="Arial" w:hAnsi="Arial" w:cs="Arial"/>
        <w:sz w:val="16"/>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89D69" w14:textId="156EDE00" w:rsidR="009F5A61" w:rsidRDefault="009F5A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25D32" w14:textId="77777777" w:rsidR="00C70523" w:rsidRDefault="00C70523">
      <w:r>
        <w:separator/>
      </w:r>
    </w:p>
  </w:footnote>
  <w:footnote w:type="continuationSeparator" w:id="0">
    <w:p w14:paraId="56CA78B6" w14:textId="77777777" w:rsidR="00C70523" w:rsidRDefault="00C705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677"/>
      <w:gridCol w:w="4677"/>
    </w:tblGrid>
    <w:tr w:rsidR="009F5A61" w:rsidRPr="0062481A" w14:paraId="73473C53" w14:textId="77777777" w:rsidTr="00170767">
      <w:tc>
        <w:tcPr>
          <w:tcW w:w="2500" w:type="pct"/>
          <w:tcMar>
            <w:left w:w="0" w:type="dxa"/>
            <w:right w:w="0" w:type="dxa"/>
          </w:tcMar>
        </w:tcPr>
        <w:p w14:paraId="781E6AB4" w14:textId="77777777" w:rsidR="009F5A61" w:rsidRPr="00E07B40" w:rsidRDefault="009F5A61" w:rsidP="002E7A39">
          <w:pPr>
            <w:pStyle w:val="RepPageHeader"/>
            <w:pBdr>
              <w:bottom w:val="single" w:sz="4" w:space="1" w:color="auto"/>
            </w:pBdr>
            <w:rPr>
              <w:rFonts w:ascii="Arial" w:hAnsi="Arial" w:cs="Arial"/>
              <w:sz w:val="16"/>
              <w:szCs w:val="16"/>
            </w:rPr>
          </w:pPr>
          <w:r>
            <w:rPr>
              <w:rFonts w:ascii="Arial" w:hAnsi="Arial" w:cs="Arial"/>
              <w:sz w:val="16"/>
              <w:szCs w:val="16"/>
            </w:rPr>
            <w:t>BAS 657 00 F / ZAMPRO PLUS</w:t>
          </w:r>
        </w:p>
        <w:p w14:paraId="41F07DB1" w14:textId="77777777" w:rsidR="009F5A61" w:rsidRPr="00EB7FF8" w:rsidRDefault="009F5A61" w:rsidP="002E7A39">
          <w:pPr>
            <w:pStyle w:val="RepPageHeader"/>
            <w:pBdr>
              <w:bottom w:val="single" w:sz="4" w:space="1" w:color="auto"/>
            </w:pBdr>
            <w:rPr>
              <w:rFonts w:ascii="Arial" w:hAnsi="Arial" w:cs="Arial"/>
              <w:sz w:val="16"/>
              <w:szCs w:val="16"/>
            </w:rPr>
          </w:pPr>
          <w:r w:rsidRPr="00EB7FF8">
            <w:rPr>
              <w:rFonts w:ascii="Arial" w:hAnsi="Arial" w:cs="Arial"/>
              <w:sz w:val="16"/>
              <w:szCs w:val="16"/>
            </w:rPr>
            <w:t>Part A - National Assessment</w:t>
          </w:r>
        </w:p>
        <w:p w14:paraId="4212C458" w14:textId="77777777" w:rsidR="009F5A61" w:rsidRPr="0062481A" w:rsidRDefault="009F5A61" w:rsidP="002E7A39">
          <w:pPr>
            <w:pStyle w:val="RepPageHeader"/>
            <w:pBdr>
              <w:bottom w:val="single" w:sz="4" w:space="1" w:color="auto"/>
            </w:pBdr>
            <w:rPr>
              <w:rFonts w:ascii="Arial" w:hAnsi="Arial" w:cs="Arial"/>
              <w:sz w:val="16"/>
              <w:szCs w:val="16"/>
            </w:rPr>
          </w:pPr>
          <w:r w:rsidRPr="00EB7FF8">
            <w:rPr>
              <w:rFonts w:ascii="Arial" w:hAnsi="Arial" w:cs="Arial"/>
              <w:sz w:val="16"/>
              <w:szCs w:val="16"/>
            </w:rPr>
            <w:t>Applicant</w:t>
          </w:r>
          <w:r>
            <w:rPr>
              <w:rFonts w:ascii="Arial" w:hAnsi="Arial" w:cs="Arial"/>
              <w:sz w:val="16"/>
              <w:szCs w:val="16"/>
            </w:rPr>
            <w:t xml:space="preserve"> version</w:t>
          </w:r>
        </w:p>
      </w:tc>
      <w:tc>
        <w:tcPr>
          <w:tcW w:w="2500" w:type="pct"/>
          <w:tcMar>
            <w:left w:w="0" w:type="dxa"/>
            <w:right w:w="0" w:type="dxa"/>
          </w:tcMar>
        </w:tcPr>
        <w:p w14:paraId="65034406" w14:textId="77777777" w:rsidR="009F5A61" w:rsidRPr="0062481A" w:rsidRDefault="009F5A61" w:rsidP="002E7A39">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2</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20</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49559523" w14:textId="77777777" w:rsidR="009F5A61" w:rsidRPr="0062481A" w:rsidRDefault="009F5A61" w:rsidP="002E7A39">
          <w:pPr>
            <w:pStyle w:val="RepPageHeader"/>
            <w:pBdr>
              <w:bottom w:val="single" w:sz="4" w:space="1" w:color="auto"/>
            </w:pBdr>
            <w:jc w:val="right"/>
            <w:rPr>
              <w:rFonts w:ascii="Arial" w:hAnsi="Arial" w:cs="Arial"/>
              <w:sz w:val="16"/>
              <w:szCs w:val="16"/>
            </w:rPr>
          </w:pPr>
        </w:p>
      </w:tc>
    </w:tr>
  </w:tbl>
  <w:p w14:paraId="443680D8" w14:textId="77777777" w:rsidR="009F5A61" w:rsidRPr="00EB7FF8" w:rsidRDefault="009F5A61" w:rsidP="007C4BEE">
    <w:pPr>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677"/>
      <w:gridCol w:w="4677"/>
    </w:tblGrid>
    <w:tr w:rsidR="009F5A61" w:rsidRPr="0062481A" w14:paraId="5F32D617" w14:textId="77777777" w:rsidTr="002E7A39">
      <w:tc>
        <w:tcPr>
          <w:tcW w:w="2500" w:type="pct"/>
          <w:tcMar>
            <w:left w:w="0" w:type="dxa"/>
            <w:right w:w="0" w:type="dxa"/>
          </w:tcMar>
        </w:tcPr>
        <w:p w14:paraId="4290E707" w14:textId="7573C796" w:rsidR="009F5A61" w:rsidRPr="00E07B40" w:rsidRDefault="009F5A61" w:rsidP="008776DB">
          <w:pPr>
            <w:pStyle w:val="RepPageHeader"/>
            <w:pBdr>
              <w:bottom w:val="single" w:sz="4" w:space="1" w:color="auto"/>
            </w:pBdr>
            <w:rPr>
              <w:rFonts w:ascii="Arial" w:hAnsi="Arial" w:cs="Arial"/>
              <w:sz w:val="16"/>
              <w:szCs w:val="16"/>
            </w:rPr>
          </w:pPr>
          <w:r>
            <w:rPr>
              <w:rFonts w:ascii="Arial" w:hAnsi="Arial" w:cs="Arial"/>
              <w:sz w:val="16"/>
              <w:szCs w:val="16"/>
            </w:rPr>
            <w:t xml:space="preserve">BAS 743 03 F / </w:t>
          </w:r>
          <w:bookmarkStart w:id="1" w:name="_Hlk162262206"/>
          <w:r>
            <w:rPr>
              <w:rFonts w:ascii="Arial" w:hAnsi="Arial" w:cs="Arial"/>
              <w:sz w:val="16"/>
              <w:szCs w:val="16"/>
            </w:rPr>
            <w:t>DIVEXO</w:t>
          </w:r>
          <w:bookmarkEnd w:id="1"/>
        </w:p>
        <w:p w14:paraId="4BFBCC96" w14:textId="77777777" w:rsidR="009F5A61" w:rsidRPr="00EB7FF8" w:rsidRDefault="009F5A61" w:rsidP="008776DB">
          <w:pPr>
            <w:pStyle w:val="RepPageHeader"/>
            <w:pBdr>
              <w:bottom w:val="single" w:sz="4" w:space="1" w:color="auto"/>
            </w:pBdr>
            <w:rPr>
              <w:rFonts w:ascii="Arial" w:hAnsi="Arial" w:cs="Arial"/>
              <w:sz w:val="16"/>
              <w:szCs w:val="16"/>
            </w:rPr>
          </w:pPr>
          <w:r w:rsidRPr="00EB7FF8">
            <w:rPr>
              <w:rFonts w:ascii="Arial" w:hAnsi="Arial" w:cs="Arial"/>
              <w:sz w:val="16"/>
              <w:szCs w:val="16"/>
            </w:rPr>
            <w:t>Part A - National Assessment</w:t>
          </w:r>
        </w:p>
        <w:p w14:paraId="15E4768E" w14:textId="3CCAF712" w:rsidR="009F5A61" w:rsidRPr="0062481A" w:rsidRDefault="00987BD3" w:rsidP="008776DB">
          <w:pPr>
            <w:pStyle w:val="RepPageHeader"/>
            <w:pBdr>
              <w:bottom w:val="single" w:sz="4" w:space="1" w:color="auto"/>
            </w:pBdr>
            <w:rPr>
              <w:rFonts w:ascii="Arial" w:hAnsi="Arial" w:cs="Arial"/>
              <w:sz w:val="16"/>
              <w:szCs w:val="16"/>
            </w:rPr>
          </w:pPr>
          <w:r>
            <w:rPr>
              <w:rFonts w:ascii="Arial" w:hAnsi="Arial" w:cs="Arial"/>
              <w:sz w:val="16"/>
              <w:szCs w:val="16"/>
            </w:rPr>
            <w:t>V</w:t>
          </w:r>
          <w:r w:rsidR="009F5A61">
            <w:rPr>
              <w:rFonts w:ascii="Arial" w:hAnsi="Arial" w:cs="Arial"/>
              <w:sz w:val="16"/>
              <w:szCs w:val="16"/>
            </w:rPr>
            <w:t xml:space="preserve">ersion </w:t>
          </w:r>
          <w:r>
            <w:rPr>
              <w:rFonts w:ascii="Arial" w:hAnsi="Arial" w:cs="Arial"/>
              <w:sz w:val="16"/>
              <w:szCs w:val="16"/>
            </w:rPr>
            <w:t>June</w:t>
          </w:r>
          <w:r w:rsidR="009F5A61">
            <w:rPr>
              <w:rFonts w:ascii="Arial" w:hAnsi="Arial" w:cs="Arial"/>
              <w:sz w:val="16"/>
              <w:szCs w:val="16"/>
            </w:rPr>
            <w:t xml:space="preserve"> 2025</w:t>
          </w:r>
        </w:p>
      </w:tc>
      <w:tc>
        <w:tcPr>
          <w:tcW w:w="2500" w:type="pct"/>
          <w:tcMar>
            <w:left w:w="0" w:type="dxa"/>
            <w:right w:w="0" w:type="dxa"/>
          </w:tcMar>
        </w:tcPr>
        <w:p w14:paraId="78A4D3D0" w14:textId="16F4B6BC" w:rsidR="009F5A61" w:rsidRPr="0062481A" w:rsidRDefault="009F5A61" w:rsidP="00B72B6D">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C90FBB">
            <w:rPr>
              <w:rStyle w:val="Numerstrony"/>
              <w:rFonts w:ascii="Arial" w:hAnsi="Arial" w:cs="Arial"/>
              <w:noProof/>
              <w:sz w:val="16"/>
              <w:szCs w:val="16"/>
            </w:rPr>
            <w:t>13</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C90FBB">
            <w:rPr>
              <w:rStyle w:val="Numerstrony"/>
              <w:rFonts w:ascii="Arial" w:hAnsi="Arial" w:cs="Arial"/>
              <w:noProof/>
              <w:sz w:val="16"/>
              <w:szCs w:val="16"/>
            </w:rPr>
            <w:t>85</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665ED589" w14:textId="20437037" w:rsidR="009F5A61" w:rsidRPr="0062481A" w:rsidRDefault="009F5A61" w:rsidP="008776DB">
          <w:pPr>
            <w:pStyle w:val="RepPageHeader"/>
            <w:pBdr>
              <w:bottom w:val="single" w:sz="4" w:space="1" w:color="auto"/>
            </w:pBdr>
            <w:jc w:val="right"/>
            <w:rPr>
              <w:rFonts w:ascii="Arial" w:hAnsi="Arial" w:cs="Arial"/>
              <w:sz w:val="16"/>
              <w:szCs w:val="16"/>
            </w:rPr>
          </w:pPr>
        </w:p>
      </w:tc>
    </w:tr>
  </w:tbl>
  <w:p w14:paraId="3C4C0AB8" w14:textId="77777777" w:rsidR="009F5A61" w:rsidRPr="00EB7FF8" w:rsidRDefault="009F5A61" w:rsidP="007C4BEE">
    <w:pPr>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720E6" w14:textId="77777777" w:rsidR="009F5A61" w:rsidRDefault="009F5A6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677"/>
      <w:gridCol w:w="4677"/>
    </w:tblGrid>
    <w:tr w:rsidR="009F5A61" w:rsidRPr="0062481A" w14:paraId="6175519F" w14:textId="77777777" w:rsidTr="00DC5B0E">
      <w:trPr>
        <w:trHeight w:val="426"/>
      </w:trPr>
      <w:tc>
        <w:tcPr>
          <w:tcW w:w="2500" w:type="pct"/>
          <w:tcMar>
            <w:left w:w="0" w:type="dxa"/>
            <w:right w:w="0" w:type="dxa"/>
          </w:tcMar>
        </w:tcPr>
        <w:p w14:paraId="3757BF9C" w14:textId="7C0DBF5E" w:rsidR="009F5A61" w:rsidRPr="00E07B40" w:rsidRDefault="009F5A61" w:rsidP="008776DB">
          <w:pPr>
            <w:pStyle w:val="RepPageHeader"/>
            <w:pBdr>
              <w:bottom w:val="single" w:sz="4" w:space="1" w:color="auto"/>
            </w:pBdr>
            <w:rPr>
              <w:rFonts w:ascii="Arial" w:hAnsi="Arial" w:cs="Arial"/>
              <w:sz w:val="16"/>
              <w:szCs w:val="16"/>
            </w:rPr>
          </w:pPr>
          <w:r>
            <w:rPr>
              <w:rFonts w:ascii="Arial" w:hAnsi="Arial" w:cs="Arial"/>
              <w:sz w:val="16"/>
              <w:szCs w:val="16"/>
            </w:rPr>
            <w:t>BAS 743 03 F / DIVEXO</w:t>
          </w:r>
        </w:p>
        <w:p w14:paraId="3C5E8CA7" w14:textId="77777777" w:rsidR="009F5A61" w:rsidRPr="00EB7FF8" w:rsidRDefault="009F5A61" w:rsidP="008776DB">
          <w:pPr>
            <w:pStyle w:val="RepPageHeader"/>
            <w:pBdr>
              <w:bottom w:val="single" w:sz="4" w:space="1" w:color="auto"/>
            </w:pBdr>
            <w:rPr>
              <w:rFonts w:ascii="Arial" w:hAnsi="Arial" w:cs="Arial"/>
              <w:sz w:val="16"/>
              <w:szCs w:val="16"/>
            </w:rPr>
          </w:pPr>
          <w:r w:rsidRPr="00EB7FF8">
            <w:rPr>
              <w:rFonts w:ascii="Arial" w:hAnsi="Arial" w:cs="Arial"/>
              <w:sz w:val="16"/>
              <w:szCs w:val="16"/>
            </w:rPr>
            <w:t>Part A - National Assessment</w:t>
          </w:r>
        </w:p>
        <w:p w14:paraId="1246B95D" w14:textId="7E86356D" w:rsidR="009F5A61" w:rsidRPr="0062481A" w:rsidRDefault="00B65C2B" w:rsidP="008776DB">
          <w:pPr>
            <w:pStyle w:val="RepPageHeader"/>
            <w:pBdr>
              <w:bottom w:val="single" w:sz="4" w:space="1" w:color="auto"/>
            </w:pBdr>
            <w:rPr>
              <w:rFonts w:ascii="Arial" w:hAnsi="Arial" w:cs="Arial"/>
              <w:sz w:val="16"/>
              <w:szCs w:val="16"/>
            </w:rPr>
          </w:pPr>
          <w:r>
            <w:rPr>
              <w:rFonts w:ascii="Arial" w:hAnsi="Arial" w:cs="Arial"/>
              <w:sz w:val="16"/>
              <w:szCs w:val="16"/>
            </w:rPr>
            <w:t>Version June 2025</w:t>
          </w:r>
        </w:p>
      </w:tc>
      <w:tc>
        <w:tcPr>
          <w:tcW w:w="2500" w:type="pct"/>
          <w:tcMar>
            <w:left w:w="0" w:type="dxa"/>
            <w:right w:w="0" w:type="dxa"/>
          </w:tcMar>
        </w:tcPr>
        <w:p w14:paraId="3E41DE55" w14:textId="137D4E02" w:rsidR="009F5A61" w:rsidRPr="0062481A" w:rsidRDefault="009F5A61" w:rsidP="00B72B6D">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C90FBB">
            <w:rPr>
              <w:rStyle w:val="Numerstrony"/>
              <w:rFonts w:ascii="Arial" w:hAnsi="Arial" w:cs="Arial"/>
              <w:noProof/>
              <w:sz w:val="16"/>
              <w:szCs w:val="16"/>
            </w:rPr>
            <w:t>15</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C90FBB">
            <w:rPr>
              <w:rStyle w:val="Numerstrony"/>
              <w:rFonts w:ascii="Arial" w:hAnsi="Arial" w:cs="Arial"/>
              <w:noProof/>
              <w:sz w:val="16"/>
              <w:szCs w:val="16"/>
            </w:rPr>
            <w:t>85</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7FFB2988" w14:textId="77777777" w:rsidR="009F5A61" w:rsidRPr="0062481A" w:rsidRDefault="009F5A61" w:rsidP="008776DB">
          <w:pPr>
            <w:pStyle w:val="RepPageHeader"/>
            <w:pBdr>
              <w:bottom w:val="single" w:sz="4" w:space="1" w:color="auto"/>
            </w:pBdr>
            <w:jc w:val="right"/>
            <w:rPr>
              <w:rFonts w:ascii="Arial" w:hAnsi="Arial" w:cs="Arial"/>
              <w:sz w:val="16"/>
              <w:szCs w:val="16"/>
            </w:rPr>
          </w:pPr>
        </w:p>
      </w:tc>
    </w:tr>
  </w:tbl>
  <w:p w14:paraId="6CC92D7B" w14:textId="77777777" w:rsidR="009F5A61" w:rsidRPr="00EB7FF8" w:rsidRDefault="009F5A61" w:rsidP="007C4BEE">
    <w:pPr>
      <w:rPr>
        <w:rFonts w:ascii="Arial" w:hAnsi="Arial" w:cs="Arial"/>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thickThinMediumGap" w:sz="12" w:space="0" w:color="auto"/>
      </w:tblBorders>
      <w:tblLook w:val="0000" w:firstRow="0" w:lastRow="0" w:firstColumn="0" w:lastColumn="0" w:noHBand="0" w:noVBand="0"/>
    </w:tblPr>
    <w:tblGrid>
      <w:gridCol w:w="4859"/>
      <w:gridCol w:w="4858"/>
      <w:gridCol w:w="4855"/>
    </w:tblGrid>
    <w:tr w:rsidR="009F5A61" w14:paraId="76768136" w14:textId="77777777" w:rsidTr="004F198A">
      <w:tc>
        <w:tcPr>
          <w:tcW w:w="1667" w:type="pct"/>
          <w:tcMar>
            <w:left w:w="0" w:type="dxa"/>
            <w:right w:w="0" w:type="dxa"/>
          </w:tcMar>
        </w:tcPr>
        <w:p w14:paraId="4CFC7444" w14:textId="77777777" w:rsidR="009F5A61" w:rsidRDefault="009F5A61" w:rsidP="004F198A">
          <w:pPr>
            <w:rPr>
              <w:sz w:val="16"/>
              <w:szCs w:val="16"/>
            </w:rPr>
          </w:pPr>
          <w:r w:rsidRPr="00005282">
            <w:rPr>
              <w:sz w:val="16"/>
              <w:szCs w:val="16"/>
            </w:rPr>
            <w:t>Part A</w:t>
          </w:r>
        </w:p>
        <w:p w14:paraId="0C0540D4" w14:textId="77777777" w:rsidR="009F5A61" w:rsidRPr="00005282" w:rsidRDefault="009F5A61" w:rsidP="004F198A">
          <w:pPr>
            <w:rPr>
              <w:sz w:val="16"/>
              <w:szCs w:val="16"/>
            </w:rPr>
          </w:pPr>
          <w:r>
            <w:rPr>
              <w:sz w:val="16"/>
              <w:szCs w:val="16"/>
            </w:rPr>
            <w:t>National Assessment</w:t>
          </w:r>
        </w:p>
      </w:tc>
      <w:tc>
        <w:tcPr>
          <w:tcW w:w="1667" w:type="pct"/>
          <w:tcMar>
            <w:left w:w="0" w:type="dxa"/>
            <w:right w:w="0" w:type="dxa"/>
          </w:tcMar>
        </w:tcPr>
        <w:p w14:paraId="4094BC9D" w14:textId="77777777" w:rsidR="009F5A61" w:rsidRPr="004D0A04" w:rsidRDefault="009F5A61" w:rsidP="004F198A">
          <w:pPr>
            <w:rPr>
              <w:sz w:val="16"/>
              <w:szCs w:val="16"/>
            </w:rPr>
          </w:pPr>
          <w:r>
            <w:rPr>
              <w:sz w:val="16"/>
              <w:szCs w:val="16"/>
            </w:rPr>
            <w:t>Product code</w:t>
          </w:r>
        </w:p>
      </w:tc>
      <w:tc>
        <w:tcPr>
          <w:tcW w:w="1667" w:type="pct"/>
        </w:tcPr>
        <w:p w14:paraId="2514A456" w14:textId="77777777" w:rsidR="009F5A61" w:rsidRDefault="009F5A61" w:rsidP="004F198A">
          <w:pPr>
            <w:rPr>
              <w:rStyle w:val="Numerstrony"/>
            </w:rPr>
          </w:pPr>
          <w:r>
            <w:rPr>
              <w:sz w:val="16"/>
              <w:szCs w:val="16"/>
            </w:rPr>
            <w:t>Registration Report – Northern/Central/Southern Zone</w:t>
          </w:r>
          <w:r w:rsidRPr="004D0A04">
            <w:rPr>
              <w:sz w:val="16"/>
              <w:szCs w:val="16"/>
            </w:rPr>
            <w:br/>
          </w:r>
          <w:r>
            <w:rPr>
              <w:sz w:val="16"/>
              <w:szCs w:val="16"/>
            </w:rPr>
            <w:t>Country</w:t>
          </w:r>
          <w:r w:rsidRPr="004D0A04">
            <w:rPr>
              <w:sz w:val="16"/>
              <w:szCs w:val="16"/>
            </w:rPr>
            <w:t xml:space="preserve"> </w:t>
          </w:r>
          <w:r>
            <w:rPr>
              <w:sz w:val="16"/>
              <w:szCs w:val="16"/>
            </w:rPr>
            <w:t>–</w:t>
          </w:r>
          <w:r w:rsidRPr="004D0A04">
            <w:rPr>
              <w:sz w:val="16"/>
              <w:szCs w:val="16"/>
            </w:rPr>
            <w:t xml:space="preserve"> </w:t>
          </w:r>
          <w:r w:rsidRPr="00005282">
            <w:rPr>
              <w:i/>
              <w:sz w:val="16"/>
              <w:szCs w:val="16"/>
            </w:rPr>
            <w:t>insert</w:t>
          </w:r>
          <w:r w:rsidRPr="00384476">
            <w:rPr>
              <w:rStyle w:val="Numerstrony"/>
            </w:rPr>
            <w:t xml:space="preserve"> </w:t>
          </w:r>
          <w:r>
            <w:rPr>
              <w:rStyle w:val="Numerstrony"/>
            </w:rPr>
            <w:br/>
          </w:r>
        </w:p>
        <w:p w14:paraId="23F12DCB" w14:textId="77777777" w:rsidR="009F5A61" w:rsidRPr="00005282" w:rsidRDefault="009F5A61" w:rsidP="004F198A">
          <w:pPr>
            <w:jc w:val="right"/>
            <w:rPr>
              <w:sz w:val="16"/>
              <w:szCs w:val="16"/>
            </w:rPr>
          </w:pPr>
          <w:r w:rsidRPr="00005282">
            <w:rPr>
              <w:sz w:val="16"/>
              <w:szCs w:val="16"/>
            </w:rPr>
            <w:t xml:space="preserve">Page </w:t>
          </w:r>
          <w:r w:rsidRPr="00005282">
            <w:rPr>
              <w:sz w:val="16"/>
              <w:szCs w:val="16"/>
            </w:rPr>
            <w:fldChar w:fldCharType="begin"/>
          </w:r>
          <w:r w:rsidRPr="00005282">
            <w:rPr>
              <w:sz w:val="16"/>
              <w:szCs w:val="16"/>
            </w:rPr>
            <w:instrText xml:space="preserve"> PAGE </w:instrText>
          </w:r>
          <w:r w:rsidRPr="00005282">
            <w:rPr>
              <w:sz w:val="16"/>
              <w:szCs w:val="16"/>
            </w:rPr>
            <w:fldChar w:fldCharType="separate"/>
          </w:r>
          <w:r>
            <w:rPr>
              <w:noProof/>
              <w:sz w:val="16"/>
              <w:szCs w:val="16"/>
            </w:rPr>
            <w:t>20</w:t>
          </w:r>
          <w:r w:rsidRPr="00005282">
            <w:rPr>
              <w:sz w:val="16"/>
              <w:szCs w:val="16"/>
            </w:rPr>
            <w:fldChar w:fldCharType="end"/>
          </w:r>
          <w:r w:rsidRPr="00005282">
            <w:rPr>
              <w:sz w:val="16"/>
              <w:szCs w:val="16"/>
            </w:rPr>
            <w:t xml:space="preserve"> of </w:t>
          </w:r>
          <w:r w:rsidRPr="00005282">
            <w:rPr>
              <w:sz w:val="16"/>
              <w:szCs w:val="16"/>
            </w:rPr>
            <w:fldChar w:fldCharType="begin"/>
          </w:r>
          <w:r w:rsidRPr="00005282">
            <w:rPr>
              <w:sz w:val="16"/>
              <w:szCs w:val="16"/>
            </w:rPr>
            <w:instrText xml:space="preserve"> NUMPAGES </w:instrText>
          </w:r>
          <w:r w:rsidRPr="00005282">
            <w:rPr>
              <w:sz w:val="16"/>
              <w:szCs w:val="16"/>
            </w:rPr>
            <w:fldChar w:fldCharType="separate"/>
          </w:r>
          <w:r>
            <w:rPr>
              <w:noProof/>
              <w:sz w:val="16"/>
              <w:szCs w:val="16"/>
            </w:rPr>
            <w:t>1</w:t>
          </w:r>
          <w:r w:rsidRPr="00005282">
            <w:rPr>
              <w:sz w:val="16"/>
              <w:szCs w:val="16"/>
            </w:rPr>
            <w:fldChar w:fldCharType="end"/>
          </w:r>
        </w:p>
      </w:tc>
    </w:tr>
  </w:tbl>
  <w:p w14:paraId="3B47E4DC" w14:textId="77777777" w:rsidR="009F5A61" w:rsidRPr="00E712CD" w:rsidRDefault="009F5A61" w:rsidP="004F198A"/>
  <w:p w14:paraId="5023A9A8" w14:textId="77777777" w:rsidR="009F5A61" w:rsidRPr="007D519C" w:rsidRDefault="009F5A61" w:rsidP="004F198A">
    <w:pPr>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677"/>
      <w:gridCol w:w="4677"/>
    </w:tblGrid>
    <w:tr w:rsidR="009F5A61" w:rsidRPr="0062481A" w14:paraId="77734516" w14:textId="77777777" w:rsidTr="00AF632D">
      <w:tc>
        <w:tcPr>
          <w:tcW w:w="2500" w:type="pct"/>
          <w:tcMar>
            <w:left w:w="0" w:type="dxa"/>
            <w:right w:w="0" w:type="dxa"/>
          </w:tcMar>
        </w:tcPr>
        <w:p w14:paraId="39DEF669" w14:textId="7C48A3F4" w:rsidR="009F5A61" w:rsidRPr="00A33D9F" w:rsidRDefault="009F5A61" w:rsidP="009F5406">
          <w:pPr>
            <w:pStyle w:val="RepPageHeader"/>
            <w:pBdr>
              <w:bottom w:val="single" w:sz="4" w:space="1" w:color="auto"/>
            </w:pBdr>
            <w:rPr>
              <w:rFonts w:ascii="Arial" w:hAnsi="Arial" w:cs="Arial"/>
              <w:sz w:val="16"/>
              <w:szCs w:val="16"/>
              <w:lang w:val="en-GB"/>
            </w:rPr>
          </w:pPr>
          <w:bookmarkStart w:id="516" w:name="_Hlk123026777"/>
          <w:r w:rsidRPr="00A33D9F">
            <w:rPr>
              <w:rFonts w:ascii="Arial" w:hAnsi="Arial" w:cs="Arial"/>
              <w:sz w:val="16"/>
              <w:szCs w:val="16"/>
              <w:lang w:val="en-GB"/>
            </w:rPr>
            <w:t xml:space="preserve">BAS </w:t>
          </w:r>
          <w:r>
            <w:rPr>
              <w:rFonts w:ascii="Arial" w:hAnsi="Arial" w:cs="Arial"/>
              <w:sz w:val="16"/>
              <w:szCs w:val="16"/>
              <w:lang w:val="en-GB"/>
            </w:rPr>
            <w:t>743 03</w:t>
          </w:r>
          <w:r w:rsidRPr="00A33D9F">
            <w:rPr>
              <w:rFonts w:ascii="Arial" w:hAnsi="Arial" w:cs="Arial"/>
              <w:sz w:val="16"/>
              <w:szCs w:val="16"/>
              <w:lang w:val="en-GB"/>
            </w:rPr>
            <w:t xml:space="preserve"> F / </w:t>
          </w:r>
          <w:r>
            <w:rPr>
              <w:rFonts w:ascii="Arial" w:hAnsi="Arial" w:cs="Arial"/>
              <w:sz w:val="16"/>
              <w:szCs w:val="16"/>
              <w:lang w:val="en-GB"/>
            </w:rPr>
            <w:t>DIVEXO</w:t>
          </w:r>
        </w:p>
        <w:p w14:paraId="399FDE68" w14:textId="32089CA6" w:rsidR="009F5A61" w:rsidRDefault="009F5A61" w:rsidP="009F5406">
          <w:pPr>
            <w:pStyle w:val="RepPageHeader"/>
            <w:pBdr>
              <w:bottom w:val="single" w:sz="4" w:space="1" w:color="auto"/>
            </w:pBdr>
            <w:rPr>
              <w:rFonts w:ascii="Arial" w:hAnsi="Arial" w:cs="Arial"/>
              <w:sz w:val="16"/>
              <w:szCs w:val="16"/>
              <w:lang w:val="en-GB"/>
            </w:rPr>
          </w:pPr>
          <w:r w:rsidRPr="00A33D9F">
            <w:rPr>
              <w:rFonts w:ascii="Arial" w:hAnsi="Arial" w:cs="Arial"/>
              <w:sz w:val="16"/>
              <w:szCs w:val="16"/>
              <w:lang w:val="en-GB"/>
            </w:rPr>
            <w:t xml:space="preserve">Part </w:t>
          </w:r>
          <w:r>
            <w:rPr>
              <w:rFonts w:ascii="Arial" w:hAnsi="Arial" w:cs="Arial"/>
              <w:sz w:val="16"/>
              <w:szCs w:val="16"/>
              <w:lang w:val="en-GB"/>
            </w:rPr>
            <w:t>A</w:t>
          </w:r>
          <w:r w:rsidRPr="00A33D9F">
            <w:rPr>
              <w:rFonts w:ascii="Arial" w:hAnsi="Arial" w:cs="Arial"/>
              <w:sz w:val="16"/>
              <w:szCs w:val="16"/>
              <w:lang w:val="en-GB"/>
            </w:rPr>
            <w:t xml:space="preserve"> – </w:t>
          </w:r>
          <w:r>
            <w:rPr>
              <w:rFonts w:ascii="Arial" w:hAnsi="Arial" w:cs="Arial"/>
              <w:sz w:val="16"/>
              <w:szCs w:val="16"/>
              <w:lang w:val="en-GB"/>
            </w:rPr>
            <w:t>National Assessment</w:t>
          </w:r>
        </w:p>
        <w:p w14:paraId="3294D4D3" w14:textId="4426487F" w:rsidR="009F5A61" w:rsidRPr="0062481A" w:rsidRDefault="00B65C2B" w:rsidP="009F5406">
          <w:pPr>
            <w:pStyle w:val="RepPageHeader"/>
            <w:pBdr>
              <w:bottom w:val="single" w:sz="4" w:space="1" w:color="auto"/>
            </w:pBdr>
            <w:rPr>
              <w:rFonts w:ascii="Arial" w:hAnsi="Arial" w:cs="Arial"/>
              <w:sz w:val="16"/>
              <w:szCs w:val="16"/>
            </w:rPr>
          </w:pPr>
          <w:r>
            <w:rPr>
              <w:rFonts w:ascii="Arial" w:hAnsi="Arial" w:cs="Arial"/>
              <w:sz w:val="16"/>
              <w:szCs w:val="16"/>
            </w:rPr>
            <w:t>Version June 2025</w:t>
          </w:r>
          <w:bookmarkEnd w:id="516"/>
        </w:p>
      </w:tc>
      <w:tc>
        <w:tcPr>
          <w:tcW w:w="2500" w:type="pct"/>
          <w:tcMar>
            <w:left w:w="0" w:type="dxa"/>
            <w:right w:w="0" w:type="dxa"/>
          </w:tcMar>
        </w:tcPr>
        <w:p w14:paraId="12B562F2" w14:textId="5461A31C" w:rsidR="009F5A61" w:rsidRPr="0062481A" w:rsidRDefault="009F5A61" w:rsidP="00B72B6D">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C90FBB">
            <w:rPr>
              <w:rStyle w:val="Numerstrony"/>
              <w:rFonts w:ascii="Arial" w:hAnsi="Arial" w:cs="Arial"/>
              <w:noProof/>
              <w:sz w:val="16"/>
              <w:szCs w:val="16"/>
            </w:rPr>
            <w:t>36</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C90FBB">
            <w:rPr>
              <w:rStyle w:val="Numerstrony"/>
              <w:rFonts w:ascii="Arial" w:hAnsi="Arial" w:cs="Arial"/>
              <w:noProof/>
              <w:sz w:val="16"/>
              <w:szCs w:val="16"/>
            </w:rPr>
            <w:t>85</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53A18B8B" w14:textId="77777777" w:rsidR="009F5A61" w:rsidRPr="0062481A" w:rsidRDefault="009F5A61" w:rsidP="008776DB">
          <w:pPr>
            <w:pStyle w:val="RepPageHeader"/>
            <w:pBdr>
              <w:bottom w:val="single" w:sz="4" w:space="1" w:color="auto"/>
            </w:pBdr>
            <w:jc w:val="right"/>
            <w:rPr>
              <w:rFonts w:ascii="Arial" w:hAnsi="Arial" w:cs="Arial"/>
              <w:sz w:val="16"/>
              <w:szCs w:val="16"/>
            </w:rPr>
          </w:pPr>
        </w:p>
      </w:tc>
    </w:tr>
  </w:tbl>
  <w:p w14:paraId="1C2E44EC" w14:textId="77777777" w:rsidR="009F5A61" w:rsidRPr="00EB7FF8" w:rsidRDefault="009F5A61" w:rsidP="007C4BEE">
    <w:pPr>
      <w:rPr>
        <w:rFonts w:ascii="Arial" w:hAnsi="Arial" w:cs="Arial"/>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677"/>
      <w:gridCol w:w="4677"/>
    </w:tblGrid>
    <w:tr w:rsidR="009F5A61" w:rsidRPr="0062481A" w14:paraId="295DCC8E" w14:textId="77777777" w:rsidTr="00AF632D">
      <w:tc>
        <w:tcPr>
          <w:tcW w:w="2500" w:type="pct"/>
          <w:tcMar>
            <w:left w:w="0" w:type="dxa"/>
            <w:right w:w="0" w:type="dxa"/>
          </w:tcMar>
        </w:tcPr>
        <w:p w14:paraId="137875A4" w14:textId="3903F860" w:rsidR="009F5A61" w:rsidRPr="00E07B40" w:rsidRDefault="009F5A61" w:rsidP="008776DB">
          <w:pPr>
            <w:pStyle w:val="RepPageHeader"/>
            <w:pBdr>
              <w:bottom w:val="single" w:sz="4" w:space="1" w:color="auto"/>
            </w:pBdr>
            <w:rPr>
              <w:rFonts w:ascii="Arial" w:hAnsi="Arial" w:cs="Arial"/>
              <w:sz w:val="16"/>
              <w:szCs w:val="16"/>
            </w:rPr>
          </w:pPr>
          <w:r>
            <w:rPr>
              <w:rFonts w:ascii="Arial" w:hAnsi="Arial" w:cs="Arial"/>
              <w:sz w:val="16"/>
              <w:szCs w:val="16"/>
            </w:rPr>
            <w:t>BAS 743 03 F / DIVEXO</w:t>
          </w:r>
        </w:p>
        <w:p w14:paraId="0F45C13D" w14:textId="77777777" w:rsidR="009F5A61" w:rsidRPr="00EB7FF8" w:rsidRDefault="009F5A61" w:rsidP="008776DB">
          <w:pPr>
            <w:pStyle w:val="RepPageHeader"/>
            <w:pBdr>
              <w:bottom w:val="single" w:sz="4" w:space="1" w:color="auto"/>
            </w:pBdr>
            <w:rPr>
              <w:rFonts w:ascii="Arial" w:hAnsi="Arial" w:cs="Arial"/>
              <w:sz w:val="16"/>
              <w:szCs w:val="16"/>
            </w:rPr>
          </w:pPr>
          <w:r w:rsidRPr="00EB7FF8">
            <w:rPr>
              <w:rFonts w:ascii="Arial" w:hAnsi="Arial" w:cs="Arial"/>
              <w:sz w:val="16"/>
              <w:szCs w:val="16"/>
            </w:rPr>
            <w:t>Part A - National Assessment</w:t>
          </w:r>
        </w:p>
        <w:p w14:paraId="0212FE88" w14:textId="4283C8FD" w:rsidR="009F5A61" w:rsidRPr="0062481A" w:rsidRDefault="00B65C2B" w:rsidP="008776DB">
          <w:pPr>
            <w:pStyle w:val="RepPageHeader"/>
            <w:pBdr>
              <w:bottom w:val="single" w:sz="4" w:space="1" w:color="auto"/>
            </w:pBdr>
            <w:rPr>
              <w:rFonts w:ascii="Arial" w:hAnsi="Arial" w:cs="Arial"/>
              <w:sz w:val="16"/>
              <w:szCs w:val="16"/>
            </w:rPr>
          </w:pPr>
          <w:r>
            <w:rPr>
              <w:rFonts w:ascii="Arial" w:hAnsi="Arial" w:cs="Arial"/>
              <w:sz w:val="16"/>
              <w:szCs w:val="16"/>
            </w:rPr>
            <w:t>Version June 2025</w:t>
          </w:r>
        </w:p>
      </w:tc>
      <w:tc>
        <w:tcPr>
          <w:tcW w:w="2500" w:type="pct"/>
          <w:tcMar>
            <w:left w:w="0" w:type="dxa"/>
            <w:right w:w="0" w:type="dxa"/>
          </w:tcMar>
        </w:tcPr>
        <w:p w14:paraId="2DBB51D1" w14:textId="7BC8B51F" w:rsidR="009F5A61" w:rsidRPr="0062481A" w:rsidRDefault="009F5A61" w:rsidP="00B72B6D">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C90FBB">
            <w:rPr>
              <w:rStyle w:val="Numerstrony"/>
              <w:rFonts w:ascii="Arial" w:hAnsi="Arial" w:cs="Arial"/>
              <w:noProof/>
              <w:sz w:val="16"/>
              <w:szCs w:val="16"/>
            </w:rPr>
            <w:t>85</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C90FBB">
            <w:rPr>
              <w:rStyle w:val="Numerstrony"/>
              <w:rFonts w:ascii="Arial" w:hAnsi="Arial" w:cs="Arial"/>
              <w:noProof/>
              <w:sz w:val="16"/>
              <w:szCs w:val="16"/>
            </w:rPr>
            <w:t>85</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063E916E" w14:textId="77777777" w:rsidR="009F5A61" w:rsidRPr="0062481A" w:rsidRDefault="009F5A61" w:rsidP="008776DB">
          <w:pPr>
            <w:pStyle w:val="RepPageHeader"/>
            <w:pBdr>
              <w:bottom w:val="single" w:sz="4" w:space="1" w:color="auto"/>
            </w:pBdr>
            <w:jc w:val="right"/>
            <w:rPr>
              <w:rFonts w:ascii="Arial" w:hAnsi="Arial" w:cs="Arial"/>
              <w:sz w:val="16"/>
              <w:szCs w:val="16"/>
            </w:rPr>
          </w:pPr>
        </w:p>
      </w:tc>
    </w:tr>
  </w:tbl>
  <w:p w14:paraId="0E7D21C8" w14:textId="77777777" w:rsidR="009F5A61" w:rsidRPr="00EB7FF8" w:rsidRDefault="009F5A61" w:rsidP="007C4BEE">
    <w:pPr>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DB2502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6003D1A"/>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21D50E6"/>
    <w:multiLevelType w:val="hybridMultilevel"/>
    <w:tmpl w:val="B97C45FE"/>
    <w:lvl w:ilvl="0" w:tplc="1C58B8CA">
      <w:start w:val="1"/>
      <w:numFmt w:val="bullet"/>
      <w:lvlRestart w:val="0"/>
      <w:pStyle w:val="RepBullet2"/>
      <w:lvlText w:val="o"/>
      <w:lvlJc w:val="left"/>
      <w:pPr>
        <w:tabs>
          <w:tab w:val="num" w:pos="850"/>
        </w:tabs>
        <w:ind w:left="850" w:hanging="283"/>
      </w:pPr>
      <w:rPr>
        <w:rFonts w:ascii="Symbol" w:hAnsi="Symbol" w:cs="Courier New" w:hint="default"/>
        <w:color w:val="auto"/>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D94486"/>
    <w:multiLevelType w:val="multilevel"/>
    <w:tmpl w:val="CF7AF0B8"/>
    <w:lvl w:ilvl="0">
      <w:start w:val="1"/>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777"/>
        </w:tabs>
        <w:ind w:left="1777" w:hanging="1417"/>
      </w:pPr>
      <w:rPr>
        <w:rFonts w:hint="default"/>
      </w:rPr>
    </w:lvl>
    <w:lvl w:ilvl="2">
      <w:start w:val="1"/>
      <w:numFmt w:val="decimal"/>
      <w:pStyle w:val="Nagwek3"/>
      <w:lvlText w:val="%1.%2.%3"/>
      <w:lvlJc w:val="left"/>
      <w:pPr>
        <w:tabs>
          <w:tab w:val="num" w:pos="1957"/>
        </w:tabs>
        <w:ind w:left="195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3DB0674"/>
    <w:multiLevelType w:val="multilevel"/>
    <w:tmpl w:val="3E06D12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88F7ED4"/>
    <w:multiLevelType w:val="multilevel"/>
    <w:tmpl w:val="E65E4A92"/>
    <w:lvl w:ilvl="0">
      <w:start w:val="1"/>
      <w:numFmt w:val="decimal"/>
      <w:lvlText w:val="%1"/>
      <w:lvlJc w:val="left"/>
      <w:pPr>
        <w:tabs>
          <w:tab w:val="num" w:pos="1417"/>
        </w:tabs>
        <w:ind w:left="1417" w:hanging="1417"/>
      </w:pPr>
      <w:rPr>
        <w:rFonts w:hint="default"/>
      </w:rPr>
    </w:lvl>
    <w:lvl w:ilvl="1">
      <w:start w:val="1"/>
      <w:numFmt w:val="decimal"/>
      <w:lvlText w:val="%1.%2"/>
      <w:lvlJc w:val="left"/>
      <w:pPr>
        <w:tabs>
          <w:tab w:val="num" w:pos="1417"/>
        </w:tabs>
        <w:ind w:left="1417" w:hanging="1417"/>
      </w:pPr>
      <w:rPr>
        <w:rFonts w:hint="default"/>
      </w:rPr>
    </w:lvl>
    <w:lvl w:ilvl="2">
      <w:start w:val="1"/>
      <w:numFmt w:val="decimal"/>
      <w:lvlText w:val="%1.%2.%3"/>
      <w:lvlJc w:val="left"/>
      <w:pPr>
        <w:tabs>
          <w:tab w:val="num" w:pos="1417"/>
        </w:tabs>
        <w:ind w:left="1417" w:hanging="1417"/>
      </w:pPr>
      <w:rPr>
        <w:rFonts w:hint="default"/>
      </w:rPr>
    </w:lvl>
    <w:lvl w:ilvl="3">
      <w:start w:val="1"/>
      <w:numFmt w:val="decimal"/>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C5D0940"/>
    <w:multiLevelType w:val="hybridMultilevel"/>
    <w:tmpl w:val="4B20709C"/>
    <w:lvl w:ilvl="0" w:tplc="21A04C36">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5E949EC"/>
    <w:multiLevelType w:val="hybridMultilevel"/>
    <w:tmpl w:val="D5C0E72A"/>
    <w:lvl w:ilvl="0" w:tplc="7A00BC6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6904BE3"/>
    <w:multiLevelType w:val="multilevel"/>
    <w:tmpl w:val="400C600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6"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7" w15:restartNumberingAfterBreak="0">
    <w:nsid w:val="1E6A6F85"/>
    <w:multiLevelType w:val="multilevel"/>
    <w:tmpl w:val="DB747340"/>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17E19A0"/>
    <w:multiLevelType w:val="hybridMultilevel"/>
    <w:tmpl w:val="146263EC"/>
    <w:name w:val="dRRAppendix3322222222222222222222"/>
    <w:lvl w:ilvl="0" w:tplc="9AD2F0BE">
      <w:start w:val="1"/>
      <w:numFmt w:val="bullet"/>
      <w:lvlText w:val=""/>
      <w:lvlJc w:val="left"/>
      <w:pPr>
        <w:tabs>
          <w:tab w:val="num" w:pos="720"/>
        </w:tabs>
        <w:ind w:left="720" w:hanging="360"/>
      </w:pPr>
      <w:rPr>
        <w:rFonts w:ascii="Symbol" w:hAnsi="Symbol" w:hint="default"/>
      </w:rPr>
    </w:lvl>
    <w:lvl w:ilvl="1" w:tplc="704ED86A">
      <w:start w:val="1"/>
      <w:numFmt w:val="bullet"/>
      <w:lvlText w:val=""/>
      <w:lvlJc w:val="left"/>
      <w:pPr>
        <w:tabs>
          <w:tab w:val="num" w:pos="1440"/>
        </w:tabs>
        <w:ind w:left="1440" w:hanging="360"/>
      </w:pPr>
      <w:rPr>
        <w:rFonts w:ascii="Symbol" w:hAnsi="Symbol" w:hint="default"/>
      </w:rPr>
    </w:lvl>
    <w:lvl w:ilvl="2" w:tplc="0076EA0C" w:tentative="1">
      <w:start w:val="1"/>
      <w:numFmt w:val="bullet"/>
      <w:lvlText w:val=""/>
      <w:lvlJc w:val="left"/>
      <w:pPr>
        <w:tabs>
          <w:tab w:val="num" w:pos="2160"/>
        </w:tabs>
        <w:ind w:left="2160" w:hanging="360"/>
      </w:pPr>
      <w:rPr>
        <w:rFonts w:ascii="Wingdings" w:hAnsi="Wingdings" w:hint="default"/>
      </w:rPr>
    </w:lvl>
    <w:lvl w:ilvl="3" w:tplc="54F469D2" w:tentative="1">
      <w:start w:val="1"/>
      <w:numFmt w:val="bullet"/>
      <w:lvlText w:val=""/>
      <w:lvlJc w:val="left"/>
      <w:pPr>
        <w:tabs>
          <w:tab w:val="num" w:pos="2880"/>
        </w:tabs>
        <w:ind w:left="2880" w:hanging="360"/>
      </w:pPr>
      <w:rPr>
        <w:rFonts w:ascii="Symbol" w:hAnsi="Symbol" w:hint="default"/>
      </w:rPr>
    </w:lvl>
    <w:lvl w:ilvl="4" w:tplc="2CC61EAE" w:tentative="1">
      <w:start w:val="1"/>
      <w:numFmt w:val="bullet"/>
      <w:lvlText w:val="o"/>
      <w:lvlJc w:val="left"/>
      <w:pPr>
        <w:tabs>
          <w:tab w:val="num" w:pos="3600"/>
        </w:tabs>
        <w:ind w:left="3600" w:hanging="360"/>
      </w:pPr>
      <w:rPr>
        <w:rFonts w:ascii="Courier New" w:hAnsi="Courier New" w:cs="Courier New" w:hint="default"/>
      </w:rPr>
    </w:lvl>
    <w:lvl w:ilvl="5" w:tplc="75F84D86" w:tentative="1">
      <w:start w:val="1"/>
      <w:numFmt w:val="bullet"/>
      <w:lvlText w:val=""/>
      <w:lvlJc w:val="left"/>
      <w:pPr>
        <w:tabs>
          <w:tab w:val="num" w:pos="4320"/>
        </w:tabs>
        <w:ind w:left="4320" w:hanging="360"/>
      </w:pPr>
      <w:rPr>
        <w:rFonts w:ascii="Wingdings" w:hAnsi="Wingdings" w:hint="default"/>
      </w:rPr>
    </w:lvl>
    <w:lvl w:ilvl="6" w:tplc="88C4564A" w:tentative="1">
      <w:start w:val="1"/>
      <w:numFmt w:val="bullet"/>
      <w:lvlText w:val=""/>
      <w:lvlJc w:val="left"/>
      <w:pPr>
        <w:tabs>
          <w:tab w:val="num" w:pos="5040"/>
        </w:tabs>
        <w:ind w:left="5040" w:hanging="360"/>
      </w:pPr>
      <w:rPr>
        <w:rFonts w:ascii="Symbol" w:hAnsi="Symbol" w:hint="default"/>
      </w:rPr>
    </w:lvl>
    <w:lvl w:ilvl="7" w:tplc="AD4E1FA6" w:tentative="1">
      <w:start w:val="1"/>
      <w:numFmt w:val="bullet"/>
      <w:lvlText w:val="o"/>
      <w:lvlJc w:val="left"/>
      <w:pPr>
        <w:tabs>
          <w:tab w:val="num" w:pos="5760"/>
        </w:tabs>
        <w:ind w:left="5760" w:hanging="360"/>
      </w:pPr>
      <w:rPr>
        <w:rFonts w:ascii="Courier New" w:hAnsi="Courier New" w:cs="Courier New" w:hint="default"/>
      </w:rPr>
    </w:lvl>
    <w:lvl w:ilvl="8" w:tplc="6E96E07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1D24015"/>
    <w:multiLevelType w:val="hybridMultilevel"/>
    <w:tmpl w:val="3714502C"/>
    <w:name w:val="dRRAppendix33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3E7782"/>
    <w:multiLevelType w:val="hybridMultilevel"/>
    <w:tmpl w:val="0ED67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7A61BC"/>
    <w:multiLevelType w:val="multilevel"/>
    <w:tmpl w:val="028870CC"/>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455637D"/>
    <w:multiLevelType w:val="hybridMultilevel"/>
    <w:tmpl w:val="E5F0D2F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23" w15:restartNumberingAfterBreak="0">
    <w:nsid w:val="3B295657"/>
    <w:multiLevelType w:val="multilevel"/>
    <w:tmpl w:val="F956F36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BAA376F"/>
    <w:multiLevelType w:val="hybridMultilevel"/>
    <w:tmpl w:val="C980ADCC"/>
    <w:lvl w:ilvl="0" w:tplc="AD981AE2">
      <w:start w:val="1"/>
      <w:numFmt w:val="bullet"/>
      <w:lvlRestart w:val="0"/>
      <w:pStyle w:val="RepBullet1"/>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3C0018"/>
    <w:multiLevelType w:val="hybridMultilevel"/>
    <w:tmpl w:val="77A8E6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6EB2EFF"/>
    <w:multiLevelType w:val="multilevel"/>
    <w:tmpl w:val="68200B7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85D30E5"/>
    <w:multiLevelType w:val="hybridMultilevel"/>
    <w:tmpl w:val="0EB0CB44"/>
    <w:lvl w:ilvl="0" w:tplc="DE9829A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1A6338"/>
    <w:multiLevelType w:val="multilevel"/>
    <w:tmpl w:val="13B0CD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BC43EF3"/>
    <w:multiLevelType w:val="multilevel"/>
    <w:tmpl w:val="0016A6B6"/>
    <w:name w:val="dRRAppendix3322222222222222222"/>
    <w:lvl w:ilvl="0">
      <w:start w:val="1"/>
      <w:numFmt w:val="decimal"/>
      <w:lvlText w:val="Appendix %1"/>
      <w:lvlJc w:val="left"/>
      <w:pPr>
        <w:tabs>
          <w:tab w:val="num" w:pos="1417"/>
        </w:tabs>
        <w:ind w:left="1418" w:hanging="1418"/>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2" w15:restartNumberingAfterBreak="0">
    <w:nsid w:val="5CCC586F"/>
    <w:multiLevelType w:val="hybridMultilevel"/>
    <w:tmpl w:val="BEFC4D2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D2E0A96"/>
    <w:multiLevelType w:val="hybridMultilevel"/>
    <w:tmpl w:val="2B28244A"/>
    <w:lvl w:ilvl="0" w:tplc="B32E96C2">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34" w15:restartNumberingAfterBreak="0">
    <w:nsid w:val="5E867D52"/>
    <w:multiLevelType w:val="hybridMultilevel"/>
    <w:tmpl w:val="2EA286EA"/>
    <w:lvl w:ilvl="0" w:tplc="4B94E798">
      <w:start w:val="1"/>
      <w:numFmt w:val="bullet"/>
      <w:lvlText w:val=""/>
      <w:lvlJc w:val="left"/>
      <w:pPr>
        <w:tabs>
          <w:tab w:val="num" w:pos="720"/>
        </w:tabs>
        <w:ind w:left="720" w:hanging="360"/>
      </w:pPr>
      <w:rPr>
        <w:rFonts w:ascii="Wingdings" w:hAnsi="Wingdings" w:hint="default"/>
      </w:rPr>
    </w:lvl>
    <w:lvl w:ilvl="1" w:tplc="7834E92E" w:tentative="1">
      <w:start w:val="1"/>
      <w:numFmt w:val="bullet"/>
      <w:lvlText w:val=""/>
      <w:lvlJc w:val="left"/>
      <w:pPr>
        <w:tabs>
          <w:tab w:val="num" w:pos="1440"/>
        </w:tabs>
        <w:ind w:left="1440" w:hanging="360"/>
      </w:pPr>
      <w:rPr>
        <w:rFonts w:ascii="Wingdings" w:hAnsi="Wingdings" w:hint="default"/>
      </w:rPr>
    </w:lvl>
    <w:lvl w:ilvl="2" w:tplc="0EB209D4" w:tentative="1">
      <w:start w:val="1"/>
      <w:numFmt w:val="bullet"/>
      <w:lvlText w:val=""/>
      <w:lvlJc w:val="left"/>
      <w:pPr>
        <w:tabs>
          <w:tab w:val="num" w:pos="2160"/>
        </w:tabs>
        <w:ind w:left="2160" w:hanging="360"/>
      </w:pPr>
      <w:rPr>
        <w:rFonts w:ascii="Wingdings" w:hAnsi="Wingdings" w:hint="default"/>
      </w:rPr>
    </w:lvl>
    <w:lvl w:ilvl="3" w:tplc="64EE6B1A">
      <w:start w:val="1"/>
      <w:numFmt w:val="bullet"/>
      <w:lvlText w:val=""/>
      <w:lvlJc w:val="left"/>
      <w:pPr>
        <w:tabs>
          <w:tab w:val="num" w:pos="2880"/>
        </w:tabs>
        <w:ind w:left="2880" w:hanging="360"/>
      </w:pPr>
      <w:rPr>
        <w:rFonts w:ascii="Wingdings" w:hAnsi="Wingdings" w:hint="default"/>
      </w:rPr>
    </w:lvl>
    <w:lvl w:ilvl="4" w:tplc="2A30D8EE" w:tentative="1">
      <w:start w:val="1"/>
      <w:numFmt w:val="bullet"/>
      <w:lvlText w:val=""/>
      <w:lvlJc w:val="left"/>
      <w:pPr>
        <w:tabs>
          <w:tab w:val="num" w:pos="3600"/>
        </w:tabs>
        <w:ind w:left="3600" w:hanging="360"/>
      </w:pPr>
      <w:rPr>
        <w:rFonts w:ascii="Wingdings" w:hAnsi="Wingdings" w:hint="default"/>
      </w:rPr>
    </w:lvl>
    <w:lvl w:ilvl="5" w:tplc="BC76A258" w:tentative="1">
      <w:start w:val="1"/>
      <w:numFmt w:val="bullet"/>
      <w:lvlText w:val=""/>
      <w:lvlJc w:val="left"/>
      <w:pPr>
        <w:tabs>
          <w:tab w:val="num" w:pos="4320"/>
        </w:tabs>
        <w:ind w:left="4320" w:hanging="360"/>
      </w:pPr>
      <w:rPr>
        <w:rFonts w:ascii="Wingdings" w:hAnsi="Wingdings" w:hint="default"/>
      </w:rPr>
    </w:lvl>
    <w:lvl w:ilvl="6" w:tplc="AA62FA56" w:tentative="1">
      <w:start w:val="1"/>
      <w:numFmt w:val="bullet"/>
      <w:lvlText w:val=""/>
      <w:lvlJc w:val="left"/>
      <w:pPr>
        <w:tabs>
          <w:tab w:val="num" w:pos="5040"/>
        </w:tabs>
        <w:ind w:left="5040" w:hanging="360"/>
      </w:pPr>
      <w:rPr>
        <w:rFonts w:ascii="Wingdings" w:hAnsi="Wingdings" w:hint="default"/>
      </w:rPr>
    </w:lvl>
    <w:lvl w:ilvl="7" w:tplc="61128E20" w:tentative="1">
      <w:start w:val="1"/>
      <w:numFmt w:val="bullet"/>
      <w:lvlText w:val=""/>
      <w:lvlJc w:val="left"/>
      <w:pPr>
        <w:tabs>
          <w:tab w:val="num" w:pos="5760"/>
        </w:tabs>
        <w:ind w:left="5760" w:hanging="360"/>
      </w:pPr>
      <w:rPr>
        <w:rFonts w:ascii="Wingdings" w:hAnsi="Wingdings" w:hint="default"/>
      </w:rPr>
    </w:lvl>
    <w:lvl w:ilvl="8" w:tplc="ED2E921A"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E426BF"/>
    <w:multiLevelType w:val="hybridMultilevel"/>
    <w:tmpl w:val="64708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2564C4C"/>
    <w:multiLevelType w:val="multilevel"/>
    <w:tmpl w:val="1B72336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9482BBD"/>
    <w:multiLevelType w:val="hybridMultilevel"/>
    <w:tmpl w:val="0A1644D8"/>
    <w:lvl w:ilvl="0" w:tplc="45BA55F4">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9" w15:restartNumberingAfterBreak="0">
    <w:nsid w:val="69BB0438"/>
    <w:multiLevelType w:val="hybridMultilevel"/>
    <w:tmpl w:val="085CF4F6"/>
    <w:lvl w:ilvl="0" w:tplc="3C0E4A76">
      <w:start w:val="1"/>
      <w:numFmt w:val="bullet"/>
      <w:lvlText w:val=""/>
      <w:lvlJc w:val="left"/>
      <w:pPr>
        <w:tabs>
          <w:tab w:val="num" w:pos="802"/>
        </w:tabs>
        <w:ind w:left="802"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160965"/>
    <w:multiLevelType w:val="hybridMultilevel"/>
    <w:tmpl w:val="11507A24"/>
    <w:lvl w:ilvl="0" w:tplc="D8525B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E9712B"/>
    <w:multiLevelType w:val="multilevel"/>
    <w:tmpl w:val="47724978"/>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25214E6"/>
    <w:multiLevelType w:val="multilevel"/>
    <w:tmpl w:val="B34C1EB8"/>
    <w:name w:val="dRRAppendix33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3"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15:restartNumberingAfterBreak="0">
    <w:nsid w:val="79823F98"/>
    <w:multiLevelType w:val="multilevel"/>
    <w:tmpl w:val="2B4663D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9CF46F8"/>
    <w:multiLevelType w:val="multilevel"/>
    <w:tmpl w:val="8DA0D4C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AED34C3"/>
    <w:multiLevelType w:val="hybridMultilevel"/>
    <w:tmpl w:val="22EAC062"/>
    <w:lvl w:ilvl="0" w:tplc="E99C9FCE">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7" w15:restartNumberingAfterBreak="0">
    <w:nsid w:val="7DB975BF"/>
    <w:multiLevelType w:val="hybridMultilevel"/>
    <w:tmpl w:val="8C9CB96E"/>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8" w15:restartNumberingAfterBreak="0">
    <w:nsid w:val="7EF42F85"/>
    <w:multiLevelType w:val="hybridMultilevel"/>
    <w:tmpl w:val="1A8E08A6"/>
    <w:lvl w:ilvl="0" w:tplc="107EF9CE">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33852523">
    <w:abstractNumId w:val="2"/>
  </w:num>
  <w:num w:numId="2" w16cid:durableId="1871331178">
    <w:abstractNumId w:val="1"/>
  </w:num>
  <w:num w:numId="3" w16cid:durableId="2121412471">
    <w:abstractNumId w:val="0"/>
  </w:num>
  <w:num w:numId="4" w16cid:durableId="1548644644">
    <w:abstractNumId w:val="6"/>
  </w:num>
  <w:num w:numId="5" w16cid:durableId="721094607">
    <w:abstractNumId w:val="5"/>
  </w:num>
  <w:num w:numId="6" w16cid:durableId="1491748411">
    <w:abstractNumId w:val="24"/>
  </w:num>
  <w:num w:numId="7" w16cid:durableId="1458182796">
    <w:abstractNumId w:val="33"/>
  </w:num>
  <w:num w:numId="8" w16cid:durableId="76248173">
    <w:abstractNumId w:val="13"/>
  </w:num>
  <w:num w:numId="9" w16cid:durableId="1449426133">
    <w:abstractNumId w:val="27"/>
  </w:num>
  <w:num w:numId="10" w16cid:durableId="1455518426">
    <w:abstractNumId w:val="43"/>
  </w:num>
  <w:num w:numId="11" w16cid:durableId="1227836578">
    <w:abstractNumId w:val="48"/>
  </w:num>
  <w:num w:numId="12" w16cid:durableId="1410156101">
    <w:abstractNumId w:val="28"/>
  </w:num>
  <w:num w:numId="13" w16cid:durableId="123430276">
    <w:abstractNumId w:val="4"/>
  </w:num>
  <w:num w:numId="14" w16cid:durableId="728188687">
    <w:abstractNumId w:val="3"/>
  </w:num>
  <w:num w:numId="15" w16cid:durableId="672799959">
    <w:abstractNumId w:val="39"/>
  </w:num>
  <w:num w:numId="16" w16cid:durableId="2051955099">
    <w:abstractNumId w:val="23"/>
  </w:num>
  <w:num w:numId="17" w16cid:durableId="1655524954">
    <w:abstractNumId w:val="36"/>
  </w:num>
  <w:num w:numId="18" w16cid:durableId="1541897753">
    <w:abstractNumId w:val="14"/>
  </w:num>
  <w:num w:numId="19" w16cid:durableId="14007115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3965907">
    <w:abstractNumId w:val="11"/>
  </w:num>
  <w:num w:numId="21" w16cid:durableId="2090232097">
    <w:abstractNumId w:val="37"/>
  </w:num>
  <w:num w:numId="22" w16cid:durableId="104346411">
    <w:abstractNumId w:val="7"/>
  </w:num>
  <w:num w:numId="23" w16cid:durableId="317812108">
    <w:abstractNumId w:val="30"/>
  </w:num>
  <w:num w:numId="24" w16cid:durableId="139074783">
    <w:abstractNumId w:val="45"/>
  </w:num>
  <w:num w:numId="25" w16cid:durableId="227306793">
    <w:abstractNumId w:val="8"/>
  </w:num>
  <w:num w:numId="26" w16cid:durableId="993409588">
    <w:abstractNumId w:val="41"/>
  </w:num>
  <w:num w:numId="27" w16cid:durableId="978345440">
    <w:abstractNumId w:val="17"/>
  </w:num>
  <w:num w:numId="28" w16cid:durableId="1195994841">
    <w:abstractNumId w:val="44"/>
  </w:num>
  <w:num w:numId="29" w16cid:durableId="1375960836">
    <w:abstractNumId w:val="22"/>
  </w:num>
  <w:num w:numId="30" w16cid:durableId="1648778592">
    <w:abstractNumId w:val="9"/>
  </w:num>
  <w:num w:numId="31" w16cid:durableId="470290870">
    <w:abstractNumId w:val="21"/>
  </w:num>
  <w:num w:numId="32" w16cid:durableId="703674324">
    <w:abstractNumId w:val="10"/>
  </w:num>
  <w:num w:numId="33" w16cid:durableId="1502698395">
    <w:abstractNumId w:val="12"/>
  </w:num>
  <w:num w:numId="34" w16cid:durableId="494150973">
    <w:abstractNumId w:val="10"/>
  </w:num>
  <w:num w:numId="35" w16cid:durableId="1066494646">
    <w:abstractNumId w:val="38"/>
  </w:num>
  <w:num w:numId="36" w16cid:durableId="1346325020">
    <w:abstractNumId w:val="46"/>
  </w:num>
  <w:num w:numId="37" w16cid:durableId="883978785">
    <w:abstractNumId w:val="40"/>
  </w:num>
  <w:num w:numId="38" w16cid:durableId="699860765">
    <w:abstractNumId w:val="34"/>
  </w:num>
  <w:num w:numId="39" w16cid:durableId="216168559">
    <w:abstractNumId w:val="35"/>
  </w:num>
  <w:num w:numId="40" w16cid:durableId="2065250904">
    <w:abstractNumId w:val="47"/>
  </w:num>
  <w:num w:numId="41" w16cid:durableId="3137297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18537384">
    <w:abstractNumId w:val="20"/>
  </w:num>
  <w:num w:numId="43" w16cid:durableId="187061508">
    <w:abstractNumId w:val="26"/>
  </w:num>
  <w:num w:numId="44" w16cid:durableId="14158611">
    <w:abstractNumId w:val="32"/>
  </w:num>
  <w:num w:numId="45" w16cid:durableId="2145153395">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activeWritingStyle w:appName="MSWord" w:lang="en-US" w:vendorID="64" w:dllVersion="6" w:nlCheck="1" w:checkStyle="1"/>
  <w:activeWritingStyle w:appName="MSWord" w:lang="en-GB" w:vendorID="64" w:dllVersion="6" w:nlCheck="1" w:checkStyle="0"/>
  <w:activeWritingStyle w:appName="MSWord" w:lang="de-D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nl-NL" w:vendorID="64" w:dllVersion="0" w:nlCheck="1" w:checkStyle="0"/>
  <w:activeWritingStyle w:appName="MSWord" w:lang="pl-PL" w:vendorID="64" w:dllVersion="0" w:nlCheck="1" w:checkStyle="0"/>
  <w:activeWritingStyle w:appName="MSWord" w:lang="es-ES" w:vendorID="64" w:dllVersion="0" w:nlCheck="1" w:checkStyle="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7F"/>
    <w:rsid w:val="00001160"/>
    <w:rsid w:val="0000244C"/>
    <w:rsid w:val="00002A1C"/>
    <w:rsid w:val="00003496"/>
    <w:rsid w:val="00004A86"/>
    <w:rsid w:val="00004F4A"/>
    <w:rsid w:val="00006A04"/>
    <w:rsid w:val="00006B3E"/>
    <w:rsid w:val="00006CF9"/>
    <w:rsid w:val="00007F9C"/>
    <w:rsid w:val="000104D8"/>
    <w:rsid w:val="000105DF"/>
    <w:rsid w:val="00011269"/>
    <w:rsid w:val="0001403A"/>
    <w:rsid w:val="000166EA"/>
    <w:rsid w:val="00016E09"/>
    <w:rsid w:val="00021CE0"/>
    <w:rsid w:val="00025595"/>
    <w:rsid w:val="00025B66"/>
    <w:rsid w:val="00026493"/>
    <w:rsid w:val="00026BFE"/>
    <w:rsid w:val="00026CF9"/>
    <w:rsid w:val="000271D2"/>
    <w:rsid w:val="00030630"/>
    <w:rsid w:val="0003152E"/>
    <w:rsid w:val="000332DB"/>
    <w:rsid w:val="000339A3"/>
    <w:rsid w:val="000339AB"/>
    <w:rsid w:val="00034E90"/>
    <w:rsid w:val="0003737D"/>
    <w:rsid w:val="00040FD2"/>
    <w:rsid w:val="000411E1"/>
    <w:rsid w:val="00044243"/>
    <w:rsid w:val="000555EB"/>
    <w:rsid w:val="00056AEB"/>
    <w:rsid w:val="000607CC"/>
    <w:rsid w:val="00060EA2"/>
    <w:rsid w:val="000619F1"/>
    <w:rsid w:val="0006209D"/>
    <w:rsid w:val="00063E66"/>
    <w:rsid w:val="00066E4A"/>
    <w:rsid w:val="000729BA"/>
    <w:rsid w:val="00076C6D"/>
    <w:rsid w:val="000803FA"/>
    <w:rsid w:val="00082B53"/>
    <w:rsid w:val="00082DA7"/>
    <w:rsid w:val="00084399"/>
    <w:rsid w:val="000923C4"/>
    <w:rsid w:val="000A3D80"/>
    <w:rsid w:val="000A4102"/>
    <w:rsid w:val="000A44F8"/>
    <w:rsid w:val="000A4BC8"/>
    <w:rsid w:val="000A5575"/>
    <w:rsid w:val="000A61D0"/>
    <w:rsid w:val="000A79CD"/>
    <w:rsid w:val="000B1203"/>
    <w:rsid w:val="000B4245"/>
    <w:rsid w:val="000B4719"/>
    <w:rsid w:val="000B5D08"/>
    <w:rsid w:val="000B7BF1"/>
    <w:rsid w:val="000C0BB9"/>
    <w:rsid w:val="000C1BA0"/>
    <w:rsid w:val="000C44A9"/>
    <w:rsid w:val="000C51A6"/>
    <w:rsid w:val="000C6C56"/>
    <w:rsid w:val="000D2255"/>
    <w:rsid w:val="000D4F20"/>
    <w:rsid w:val="000D5806"/>
    <w:rsid w:val="000D7049"/>
    <w:rsid w:val="000D7ADD"/>
    <w:rsid w:val="000E2B14"/>
    <w:rsid w:val="000E3497"/>
    <w:rsid w:val="000E3ED5"/>
    <w:rsid w:val="000E52E1"/>
    <w:rsid w:val="000E68BF"/>
    <w:rsid w:val="000E74A1"/>
    <w:rsid w:val="000F11BD"/>
    <w:rsid w:val="000F12AD"/>
    <w:rsid w:val="000F3C77"/>
    <w:rsid w:val="000F5C3E"/>
    <w:rsid w:val="001030A6"/>
    <w:rsid w:val="00107278"/>
    <w:rsid w:val="0011079A"/>
    <w:rsid w:val="00110E33"/>
    <w:rsid w:val="001117B3"/>
    <w:rsid w:val="00112801"/>
    <w:rsid w:val="0011486D"/>
    <w:rsid w:val="00116D1B"/>
    <w:rsid w:val="0011714A"/>
    <w:rsid w:val="001207ED"/>
    <w:rsid w:val="0012195F"/>
    <w:rsid w:val="0012202B"/>
    <w:rsid w:val="00125745"/>
    <w:rsid w:val="00126782"/>
    <w:rsid w:val="0013154F"/>
    <w:rsid w:val="00135BF5"/>
    <w:rsid w:val="001371F3"/>
    <w:rsid w:val="0013776E"/>
    <w:rsid w:val="00137AEF"/>
    <w:rsid w:val="00141B58"/>
    <w:rsid w:val="001433EF"/>
    <w:rsid w:val="00145ADD"/>
    <w:rsid w:val="00150A3C"/>
    <w:rsid w:val="0015103F"/>
    <w:rsid w:val="001523A5"/>
    <w:rsid w:val="001534CD"/>
    <w:rsid w:val="001534E6"/>
    <w:rsid w:val="00153603"/>
    <w:rsid w:val="00153F9C"/>
    <w:rsid w:val="00155130"/>
    <w:rsid w:val="00157CDD"/>
    <w:rsid w:val="00161869"/>
    <w:rsid w:val="00161C7D"/>
    <w:rsid w:val="00163329"/>
    <w:rsid w:val="00163A6B"/>
    <w:rsid w:val="00165553"/>
    <w:rsid w:val="00170767"/>
    <w:rsid w:val="00172E31"/>
    <w:rsid w:val="0017375B"/>
    <w:rsid w:val="0017465D"/>
    <w:rsid w:val="00183FFA"/>
    <w:rsid w:val="00184170"/>
    <w:rsid w:val="001845CF"/>
    <w:rsid w:val="001916EA"/>
    <w:rsid w:val="001917CF"/>
    <w:rsid w:val="00191B49"/>
    <w:rsid w:val="00191E00"/>
    <w:rsid w:val="00196174"/>
    <w:rsid w:val="0019770C"/>
    <w:rsid w:val="001A1777"/>
    <w:rsid w:val="001A3EDE"/>
    <w:rsid w:val="001B04ED"/>
    <w:rsid w:val="001B094D"/>
    <w:rsid w:val="001B1A6A"/>
    <w:rsid w:val="001B7113"/>
    <w:rsid w:val="001C4004"/>
    <w:rsid w:val="001C50C1"/>
    <w:rsid w:val="001C5915"/>
    <w:rsid w:val="001C66AF"/>
    <w:rsid w:val="001D0532"/>
    <w:rsid w:val="001D1027"/>
    <w:rsid w:val="001D1220"/>
    <w:rsid w:val="001D18EB"/>
    <w:rsid w:val="001D23BE"/>
    <w:rsid w:val="001D6E77"/>
    <w:rsid w:val="001E1756"/>
    <w:rsid w:val="001E19B2"/>
    <w:rsid w:val="001E236D"/>
    <w:rsid w:val="001E24EF"/>
    <w:rsid w:val="001E256E"/>
    <w:rsid w:val="001E3630"/>
    <w:rsid w:val="001E37BC"/>
    <w:rsid w:val="001E3D76"/>
    <w:rsid w:val="001E5EEA"/>
    <w:rsid w:val="001F2A8F"/>
    <w:rsid w:val="001F35C2"/>
    <w:rsid w:val="001F5E3D"/>
    <w:rsid w:val="001F5EBD"/>
    <w:rsid w:val="001F6B52"/>
    <w:rsid w:val="001F70ED"/>
    <w:rsid w:val="001F7FE1"/>
    <w:rsid w:val="002056E1"/>
    <w:rsid w:val="00205B16"/>
    <w:rsid w:val="00210AA1"/>
    <w:rsid w:val="00210B51"/>
    <w:rsid w:val="00212257"/>
    <w:rsid w:val="00215039"/>
    <w:rsid w:val="002165B4"/>
    <w:rsid w:val="0022056C"/>
    <w:rsid w:val="0022168A"/>
    <w:rsid w:val="00223D7F"/>
    <w:rsid w:val="00225982"/>
    <w:rsid w:val="00225CC8"/>
    <w:rsid w:val="00230112"/>
    <w:rsid w:val="00241A9C"/>
    <w:rsid w:val="002436A6"/>
    <w:rsid w:val="002442E5"/>
    <w:rsid w:val="00250652"/>
    <w:rsid w:val="00250D7B"/>
    <w:rsid w:val="00251040"/>
    <w:rsid w:val="00251F8F"/>
    <w:rsid w:val="00252B02"/>
    <w:rsid w:val="00254546"/>
    <w:rsid w:val="00257EC6"/>
    <w:rsid w:val="00260793"/>
    <w:rsid w:val="00263264"/>
    <w:rsid w:val="002656EB"/>
    <w:rsid w:val="00266FA8"/>
    <w:rsid w:val="002750E7"/>
    <w:rsid w:val="0027536C"/>
    <w:rsid w:val="00276999"/>
    <w:rsid w:val="00280546"/>
    <w:rsid w:val="00280BCC"/>
    <w:rsid w:val="00281566"/>
    <w:rsid w:val="00281A8A"/>
    <w:rsid w:val="00283751"/>
    <w:rsid w:val="00285A39"/>
    <w:rsid w:val="00291256"/>
    <w:rsid w:val="0029230A"/>
    <w:rsid w:val="0029370B"/>
    <w:rsid w:val="0029395C"/>
    <w:rsid w:val="002A27BF"/>
    <w:rsid w:val="002A4E0E"/>
    <w:rsid w:val="002A795A"/>
    <w:rsid w:val="002B0316"/>
    <w:rsid w:val="002B41CE"/>
    <w:rsid w:val="002B4A58"/>
    <w:rsid w:val="002C1CF8"/>
    <w:rsid w:val="002C3679"/>
    <w:rsid w:val="002C6B12"/>
    <w:rsid w:val="002D056A"/>
    <w:rsid w:val="002D1D73"/>
    <w:rsid w:val="002D6140"/>
    <w:rsid w:val="002D65D7"/>
    <w:rsid w:val="002D676A"/>
    <w:rsid w:val="002E033F"/>
    <w:rsid w:val="002E0399"/>
    <w:rsid w:val="002E0B2D"/>
    <w:rsid w:val="002E56F6"/>
    <w:rsid w:val="002E68CA"/>
    <w:rsid w:val="002E71C5"/>
    <w:rsid w:val="002E7A39"/>
    <w:rsid w:val="002F1685"/>
    <w:rsid w:val="002F1B2A"/>
    <w:rsid w:val="002F3C21"/>
    <w:rsid w:val="002F44CD"/>
    <w:rsid w:val="002F52C5"/>
    <w:rsid w:val="002F5CC0"/>
    <w:rsid w:val="00301884"/>
    <w:rsid w:val="00302E6F"/>
    <w:rsid w:val="003031DE"/>
    <w:rsid w:val="00303D09"/>
    <w:rsid w:val="00304AFD"/>
    <w:rsid w:val="003119AC"/>
    <w:rsid w:val="0031224C"/>
    <w:rsid w:val="00315FDA"/>
    <w:rsid w:val="00317970"/>
    <w:rsid w:val="00320EAE"/>
    <w:rsid w:val="00321FA3"/>
    <w:rsid w:val="003250B4"/>
    <w:rsid w:val="003250FA"/>
    <w:rsid w:val="003264F9"/>
    <w:rsid w:val="00337796"/>
    <w:rsid w:val="0034526D"/>
    <w:rsid w:val="00346B4D"/>
    <w:rsid w:val="00347AB1"/>
    <w:rsid w:val="00352234"/>
    <w:rsid w:val="00353735"/>
    <w:rsid w:val="00354E18"/>
    <w:rsid w:val="003624D0"/>
    <w:rsid w:val="003626E9"/>
    <w:rsid w:val="0036270F"/>
    <w:rsid w:val="00363C25"/>
    <w:rsid w:val="00364BB8"/>
    <w:rsid w:val="00365DCC"/>
    <w:rsid w:val="00366892"/>
    <w:rsid w:val="003677CE"/>
    <w:rsid w:val="00370BCC"/>
    <w:rsid w:val="0037304F"/>
    <w:rsid w:val="00383338"/>
    <w:rsid w:val="003847C1"/>
    <w:rsid w:val="0038541E"/>
    <w:rsid w:val="00387A4E"/>
    <w:rsid w:val="00390468"/>
    <w:rsid w:val="00391528"/>
    <w:rsid w:val="0039188D"/>
    <w:rsid w:val="00391FD7"/>
    <w:rsid w:val="00393B98"/>
    <w:rsid w:val="0039523B"/>
    <w:rsid w:val="00396FCF"/>
    <w:rsid w:val="0039782E"/>
    <w:rsid w:val="003A1E00"/>
    <w:rsid w:val="003A4AB2"/>
    <w:rsid w:val="003A5468"/>
    <w:rsid w:val="003A7B3D"/>
    <w:rsid w:val="003B0160"/>
    <w:rsid w:val="003B1338"/>
    <w:rsid w:val="003B145A"/>
    <w:rsid w:val="003B1B07"/>
    <w:rsid w:val="003B1FB0"/>
    <w:rsid w:val="003B321D"/>
    <w:rsid w:val="003B4D1E"/>
    <w:rsid w:val="003B7039"/>
    <w:rsid w:val="003C0125"/>
    <w:rsid w:val="003C1D67"/>
    <w:rsid w:val="003C39A7"/>
    <w:rsid w:val="003C41A2"/>
    <w:rsid w:val="003C4E79"/>
    <w:rsid w:val="003C52D6"/>
    <w:rsid w:val="003C5454"/>
    <w:rsid w:val="003C586D"/>
    <w:rsid w:val="003C7150"/>
    <w:rsid w:val="003C7672"/>
    <w:rsid w:val="003C7E95"/>
    <w:rsid w:val="003D081B"/>
    <w:rsid w:val="003D75AF"/>
    <w:rsid w:val="003E1A28"/>
    <w:rsid w:val="003E2D4E"/>
    <w:rsid w:val="003E3090"/>
    <w:rsid w:val="003E4617"/>
    <w:rsid w:val="003E55D7"/>
    <w:rsid w:val="003E6208"/>
    <w:rsid w:val="003E6E24"/>
    <w:rsid w:val="003E7E36"/>
    <w:rsid w:val="003F127E"/>
    <w:rsid w:val="003F22FC"/>
    <w:rsid w:val="003F2394"/>
    <w:rsid w:val="003F6030"/>
    <w:rsid w:val="003F7F67"/>
    <w:rsid w:val="00400A06"/>
    <w:rsid w:val="00402430"/>
    <w:rsid w:val="00402A7D"/>
    <w:rsid w:val="00402D8D"/>
    <w:rsid w:val="00403E1E"/>
    <w:rsid w:val="0040787F"/>
    <w:rsid w:val="00407B92"/>
    <w:rsid w:val="00413CF2"/>
    <w:rsid w:val="004161CB"/>
    <w:rsid w:val="00417D19"/>
    <w:rsid w:val="00417F24"/>
    <w:rsid w:val="00421552"/>
    <w:rsid w:val="00423C93"/>
    <w:rsid w:val="00425556"/>
    <w:rsid w:val="004267F7"/>
    <w:rsid w:val="00426993"/>
    <w:rsid w:val="00426D91"/>
    <w:rsid w:val="004272A7"/>
    <w:rsid w:val="0043014B"/>
    <w:rsid w:val="00432BD7"/>
    <w:rsid w:val="00436699"/>
    <w:rsid w:val="00436EC7"/>
    <w:rsid w:val="004370D7"/>
    <w:rsid w:val="00440AE9"/>
    <w:rsid w:val="00441516"/>
    <w:rsid w:val="00442436"/>
    <w:rsid w:val="00442688"/>
    <w:rsid w:val="004447F7"/>
    <w:rsid w:val="00446A04"/>
    <w:rsid w:val="0045325F"/>
    <w:rsid w:val="00454CE8"/>
    <w:rsid w:val="00457EBC"/>
    <w:rsid w:val="004601A9"/>
    <w:rsid w:val="004618B4"/>
    <w:rsid w:val="004639EB"/>
    <w:rsid w:val="004655D5"/>
    <w:rsid w:val="004702A8"/>
    <w:rsid w:val="00470CFE"/>
    <w:rsid w:val="00472605"/>
    <w:rsid w:val="00473009"/>
    <w:rsid w:val="00473C7E"/>
    <w:rsid w:val="00473FB0"/>
    <w:rsid w:val="004750DE"/>
    <w:rsid w:val="00475C12"/>
    <w:rsid w:val="00480696"/>
    <w:rsid w:val="00482925"/>
    <w:rsid w:val="0048440F"/>
    <w:rsid w:val="0048449A"/>
    <w:rsid w:val="004879DA"/>
    <w:rsid w:val="004908B4"/>
    <w:rsid w:val="004919B3"/>
    <w:rsid w:val="00494BFA"/>
    <w:rsid w:val="004A1760"/>
    <w:rsid w:val="004A303E"/>
    <w:rsid w:val="004B0858"/>
    <w:rsid w:val="004B1655"/>
    <w:rsid w:val="004B227B"/>
    <w:rsid w:val="004B50C3"/>
    <w:rsid w:val="004B70D0"/>
    <w:rsid w:val="004B738E"/>
    <w:rsid w:val="004B76CA"/>
    <w:rsid w:val="004B7D44"/>
    <w:rsid w:val="004C1E91"/>
    <w:rsid w:val="004C21A8"/>
    <w:rsid w:val="004C3B94"/>
    <w:rsid w:val="004C7A54"/>
    <w:rsid w:val="004D12C8"/>
    <w:rsid w:val="004D2448"/>
    <w:rsid w:val="004D2E76"/>
    <w:rsid w:val="004D3A3B"/>
    <w:rsid w:val="004D5186"/>
    <w:rsid w:val="004D6526"/>
    <w:rsid w:val="004E01C3"/>
    <w:rsid w:val="004E1A8C"/>
    <w:rsid w:val="004E2A08"/>
    <w:rsid w:val="004E3B1C"/>
    <w:rsid w:val="004F198A"/>
    <w:rsid w:val="004F1C80"/>
    <w:rsid w:val="004F1C98"/>
    <w:rsid w:val="004F25E7"/>
    <w:rsid w:val="004F26F9"/>
    <w:rsid w:val="004F45EA"/>
    <w:rsid w:val="00500E25"/>
    <w:rsid w:val="00502734"/>
    <w:rsid w:val="00503440"/>
    <w:rsid w:val="00505962"/>
    <w:rsid w:val="00506040"/>
    <w:rsid w:val="00512F28"/>
    <w:rsid w:val="00514A27"/>
    <w:rsid w:val="005154F0"/>
    <w:rsid w:val="0051764B"/>
    <w:rsid w:val="00520DEB"/>
    <w:rsid w:val="0052353C"/>
    <w:rsid w:val="0052372A"/>
    <w:rsid w:val="00525710"/>
    <w:rsid w:val="00525CBF"/>
    <w:rsid w:val="00530CCD"/>
    <w:rsid w:val="00532401"/>
    <w:rsid w:val="00534228"/>
    <w:rsid w:val="00537576"/>
    <w:rsid w:val="00541DDE"/>
    <w:rsid w:val="005420B1"/>
    <w:rsid w:val="00544B47"/>
    <w:rsid w:val="00552014"/>
    <w:rsid w:val="00552B4E"/>
    <w:rsid w:val="005535D2"/>
    <w:rsid w:val="00555445"/>
    <w:rsid w:val="0055590F"/>
    <w:rsid w:val="00556870"/>
    <w:rsid w:val="005704ED"/>
    <w:rsid w:val="00571734"/>
    <w:rsid w:val="00571E5A"/>
    <w:rsid w:val="00573B49"/>
    <w:rsid w:val="00584DDE"/>
    <w:rsid w:val="00585580"/>
    <w:rsid w:val="00585C37"/>
    <w:rsid w:val="0058658D"/>
    <w:rsid w:val="00586872"/>
    <w:rsid w:val="00586882"/>
    <w:rsid w:val="00586B4A"/>
    <w:rsid w:val="005901B3"/>
    <w:rsid w:val="005905E4"/>
    <w:rsid w:val="00590DD9"/>
    <w:rsid w:val="005910DA"/>
    <w:rsid w:val="005924CA"/>
    <w:rsid w:val="005928A2"/>
    <w:rsid w:val="00593F9F"/>
    <w:rsid w:val="00594F62"/>
    <w:rsid w:val="005950B7"/>
    <w:rsid w:val="00595364"/>
    <w:rsid w:val="0059699E"/>
    <w:rsid w:val="00597A7E"/>
    <w:rsid w:val="00597EC0"/>
    <w:rsid w:val="005A0328"/>
    <w:rsid w:val="005A1BCE"/>
    <w:rsid w:val="005A23C0"/>
    <w:rsid w:val="005A4A61"/>
    <w:rsid w:val="005A50BE"/>
    <w:rsid w:val="005A5EC9"/>
    <w:rsid w:val="005A649E"/>
    <w:rsid w:val="005B0963"/>
    <w:rsid w:val="005B161A"/>
    <w:rsid w:val="005B2861"/>
    <w:rsid w:val="005B4094"/>
    <w:rsid w:val="005B619D"/>
    <w:rsid w:val="005C15D1"/>
    <w:rsid w:val="005C1851"/>
    <w:rsid w:val="005C2739"/>
    <w:rsid w:val="005C3688"/>
    <w:rsid w:val="005C5C66"/>
    <w:rsid w:val="005C77CF"/>
    <w:rsid w:val="005D034B"/>
    <w:rsid w:val="005D09A3"/>
    <w:rsid w:val="005D1E8D"/>
    <w:rsid w:val="005D3344"/>
    <w:rsid w:val="005D70B3"/>
    <w:rsid w:val="005D70DB"/>
    <w:rsid w:val="005D76A1"/>
    <w:rsid w:val="005E0261"/>
    <w:rsid w:val="005E2B33"/>
    <w:rsid w:val="005E36FA"/>
    <w:rsid w:val="005E5E7B"/>
    <w:rsid w:val="005E7760"/>
    <w:rsid w:val="005F21E2"/>
    <w:rsid w:val="005F32DB"/>
    <w:rsid w:val="005F6B94"/>
    <w:rsid w:val="006010E4"/>
    <w:rsid w:val="00601C06"/>
    <w:rsid w:val="006052E8"/>
    <w:rsid w:val="0060617B"/>
    <w:rsid w:val="00613ABD"/>
    <w:rsid w:val="00616647"/>
    <w:rsid w:val="006167E3"/>
    <w:rsid w:val="00621F7D"/>
    <w:rsid w:val="00622767"/>
    <w:rsid w:val="006260F5"/>
    <w:rsid w:val="00626255"/>
    <w:rsid w:val="00631D56"/>
    <w:rsid w:val="0063293D"/>
    <w:rsid w:val="0063404B"/>
    <w:rsid w:val="0063428D"/>
    <w:rsid w:val="00635A7D"/>
    <w:rsid w:val="006413EC"/>
    <w:rsid w:val="00645D5D"/>
    <w:rsid w:val="00647A71"/>
    <w:rsid w:val="0065466E"/>
    <w:rsid w:val="00664BC2"/>
    <w:rsid w:val="00665F07"/>
    <w:rsid w:val="00666A0D"/>
    <w:rsid w:val="0066778B"/>
    <w:rsid w:val="006701D3"/>
    <w:rsid w:val="00670FC5"/>
    <w:rsid w:val="00671211"/>
    <w:rsid w:val="00672D10"/>
    <w:rsid w:val="00674AD5"/>
    <w:rsid w:val="00675EC1"/>
    <w:rsid w:val="00677766"/>
    <w:rsid w:val="006778B3"/>
    <w:rsid w:val="0068138D"/>
    <w:rsid w:val="006828D9"/>
    <w:rsid w:val="006851C0"/>
    <w:rsid w:val="0068529B"/>
    <w:rsid w:val="00687386"/>
    <w:rsid w:val="00687F37"/>
    <w:rsid w:val="00690167"/>
    <w:rsid w:val="00692A52"/>
    <w:rsid w:val="0069431C"/>
    <w:rsid w:val="00695C64"/>
    <w:rsid w:val="0069741D"/>
    <w:rsid w:val="006976DF"/>
    <w:rsid w:val="006A10F0"/>
    <w:rsid w:val="006A1EAD"/>
    <w:rsid w:val="006A3D8C"/>
    <w:rsid w:val="006A5CED"/>
    <w:rsid w:val="006A637F"/>
    <w:rsid w:val="006A7EC2"/>
    <w:rsid w:val="006B0722"/>
    <w:rsid w:val="006B2B7C"/>
    <w:rsid w:val="006B2CDC"/>
    <w:rsid w:val="006B373B"/>
    <w:rsid w:val="006B3A36"/>
    <w:rsid w:val="006B4A16"/>
    <w:rsid w:val="006B706A"/>
    <w:rsid w:val="006C241A"/>
    <w:rsid w:val="006C2FCA"/>
    <w:rsid w:val="006C3BC2"/>
    <w:rsid w:val="006C3F42"/>
    <w:rsid w:val="006C42A0"/>
    <w:rsid w:val="006C4AE7"/>
    <w:rsid w:val="006C4E52"/>
    <w:rsid w:val="006C669D"/>
    <w:rsid w:val="006C72C7"/>
    <w:rsid w:val="006C7AD2"/>
    <w:rsid w:val="006C7C12"/>
    <w:rsid w:val="006D02DC"/>
    <w:rsid w:val="006D0503"/>
    <w:rsid w:val="006D53E4"/>
    <w:rsid w:val="006D63EB"/>
    <w:rsid w:val="006E1B80"/>
    <w:rsid w:val="006E2742"/>
    <w:rsid w:val="006E2E63"/>
    <w:rsid w:val="006E32AB"/>
    <w:rsid w:val="006E4BF5"/>
    <w:rsid w:val="006E6FF4"/>
    <w:rsid w:val="006F0329"/>
    <w:rsid w:val="006F1DFE"/>
    <w:rsid w:val="006F44D8"/>
    <w:rsid w:val="006F607F"/>
    <w:rsid w:val="006F661F"/>
    <w:rsid w:val="006F7FA0"/>
    <w:rsid w:val="007000DA"/>
    <w:rsid w:val="0070100F"/>
    <w:rsid w:val="00702D7A"/>
    <w:rsid w:val="00706157"/>
    <w:rsid w:val="007062F3"/>
    <w:rsid w:val="00706CA4"/>
    <w:rsid w:val="00712260"/>
    <w:rsid w:val="00712FD9"/>
    <w:rsid w:val="007139FD"/>
    <w:rsid w:val="00717165"/>
    <w:rsid w:val="007173F6"/>
    <w:rsid w:val="00717C61"/>
    <w:rsid w:val="00722119"/>
    <w:rsid w:val="00723687"/>
    <w:rsid w:val="007241AE"/>
    <w:rsid w:val="007254B0"/>
    <w:rsid w:val="0072570C"/>
    <w:rsid w:val="007267A9"/>
    <w:rsid w:val="00727630"/>
    <w:rsid w:val="007306C9"/>
    <w:rsid w:val="00732433"/>
    <w:rsid w:val="00735976"/>
    <w:rsid w:val="00735AF0"/>
    <w:rsid w:val="007404DA"/>
    <w:rsid w:val="0074620F"/>
    <w:rsid w:val="00746B0E"/>
    <w:rsid w:val="00747F1F"/>
    <w:rsid w:val="00747FC4"/>
    <w:rsid w:val="007512E2"/>
    <w:rsid w:val="00755715"/>
    <w:rsid w:val="0075737D"/>
    <w:rsid w:val="00760C87"/>
    <w:rsid w:val="00762DBC"/>
    <w:rsid w:val="00764971"/>
    <w:rsid w:val="007674A2"/>
    <w:rsid w:val="00767E2B"/>
    <w:rsid w:val="0077205F"/>
    <w:rsid w:val="00781CE8"/>
    <w:rsid w:val="007827EF"/>
    <w:rsid w:val="00782CAB"/>
    <w:rsid w:val="00786204"/>
    <w:rsid w:val="00786E40"/>
    <w:rsid w:val="00790A0D"/>
    <w:rsid w:val="00791950"/>
    <w:rsid w:val="0079203C"/>
    <w:rsid w:val="00792D7B"/>
    <w:rsid w:val="00793AD0"/>
    <w:rsid w:val="0079634C"/>
    <w:rsid w:val="00797C6C"/>
    <w:rsid w:val="007A0567"/>
    <w:rsid w:val="007A2C20"/>
    <w:rsid w:val="007A4CAE"/>
    <w:rsid w:val="007A6C81"/>
    <w:rsid w:val="007B0750"/>
    <w:rsid w:val="007B08DE"/>
    <w:rsid w:val="007B138C"/>
    <w:rsid w:val="007B2142"/>
    <w:rsid w:val="007B29E0"/>
    <w:rsid w:val="007B4516"/>
    <w:rsid w:val="007C054E"/>
    <w:rsid w:val="007C1967"/>
    <w:rsid w:val="007C2170"/>
    <w:rsid w:val="007C4BEE"/>
    <w:rsid w:val="007C6A99"/>
    <w:rsid w:val="007C7A83"/>
    <w:rsid w:val="007D0BE0"/>
    <w:rsid w:val="007D0D54"/>
    <w:rsid w:val="007D1B47"/>
    <w:rsid w:val="007D32C0"/>
    <w:rsid w:val="007D32E7"/>
    <w:rsid w:val="007D4974"/>
    <w:rsid w:val="007E1B76"/>
    <w:rsid w:val="007E4CD4"/>
    <w:rsid w:val="007E5835"/>
    <w:rsid w:val="007E6204"/>
    <w:rsid w:val="007E76B9"/>
    <w:rsid w:val="007F0C3A"/>
    <w:rsid w:val="007F15B7"/>
    <w:rsid w:val="007F3743"/>
    <w:rsid w:val="007F408B"/>
    <w:rsid w:val="007F5275"/>
    <w:rsid w:val="007F6EFF"/>
    <w:rsid w:val="00800506"/>
    <w:rsid w:val="00801765"/>
    <w:rsid w:val="00803220"/>
    <w:rsid w:val="00803A3D"/>
    <w:rsid w:val="00805CB1"/>
    <w:rsid w:val="0081729D"/>
    <w:rsid w:val="008176F0"/>
    <w:rsid w:val="0082066F"/>
    <w:rsid w:val="00820841"/>
    <w:rsid w:val="0082251F"/>
    <w:rsid w:val="008243A9"/>
    <w:rsid w:val="00827E54"/>
    <w:rsid w:val="00832E39"/>
    <w:rsid w:val="008335BA"/>
    <w:rsid w:val="00833E68"/>
    <w:rsid w:val="00834C16"/>
    <w:rsid w:val="00834E97"/>
    <w:rsid w:val="00836C56"/>
    <w:rsid w:val="00837227"/>
    <w:rsid w:val="008404CA"/>
    <w:rsid w:val="00844799"/>
    <w:rsid w:val="008466C2"/>
    <w:rsid w:val="00846EF0"/>
    <w:rsid w:val="008475B2"/>
    <w:rsid w:val="00850105"/>
    <w:rsid w:val="0085127C"/>
    <w:rsid w:val="00853EDC"/>
    <w:rsid w:val="00854615"/>
    <w:rsid w:val="008560FB"/>
    <w:rsid w:val="00856FF8"/>
    <w:rsid w:val="00860B4A"/>
    <w:rsid w:val="00861319"/>
    <w:rsid w:val="00861BE1"/>
    <w:rsid w:val="0086552D"/>
    <w:rsid w:val="00865F48"/>
    <w:rsid w:val="00867591"/>
    <w:rsid w:val="00870737"/>
    <w:rsid w:val="00871987"/>
    <w:rsid w:val="008719F6"/>
    <w:rsid w:val="008776DB"/>
    <w:rsid w:val="008802EE"/>
    <w:rsid w:val="00883BC0"/>
    <w:rsid w:val="008843B4"/>
    <w:rsid w:val="00886B10"/>
    <w:rsid w:val="0089397D"/>
    <w:rsid w:val="008962C0"/>
    <w:rsid w:val="00897483"/>
    <w:rsid w:val="00897D88"/>
    <w:rsid w:val="008A0FF6"/>
    <w:rsid w:val="008A35D9"/>
    <w:rsid w:val="008A6CA3"/>
    <w:rsid w:val="008A6E79"/>
    <w:rsid w:val="008A7A15"/>
    <w:rsid w:val="008A7B99"/>
    <w:rsid w:val="008A7F2B"/>
    <w:rsid w:val="008B02EE"/>
    <w:rsid w:val="008B066B"/>
    <w:rsid w:val="008B2005"/>
    <w:rsid w:val="008B7036"/>
    <w:rsid w:val="008C13EC"/>
    <w:rsid w:val="008C51EA"/>
    <w:rsid w:val="008C6263"/>
    <w:rsid w:val="008C6E52"/>
    <w:rsid w:val="008D0BF9"/>
    <w:rsid w:val="008D0DAC"/>
    <w:rsid w:val="008D1599"/>
    <w:rsid w:val="008D2FEC"/>
    <w:rsid w:val="008D3795"/>
    <w:rsid w:val="008D4CE9"/>
    <w:rsid w:val="008D650E"/>
    <w:rsid w:val="008D7ED6"/>
    <w:rsid w:val="008E0920"/>
    <w:rsid w:val="008E0BBB"/>
    <w:rsid w:val="008E1E18"/>
    <w:rsid w:val="008E2DCC"/>
    <w:rsid w:val="008E459F"/>
    <w:rsid w:val="008E62BE"/>
    <w:rsid w:val="008E67FB"/>
    <w:rsid w:val="008E6DB1"/>
    <w:rsid w:val="008F3911"/>
    <w:rsid w:val="008F4531"/>
    <w:rsid w:val="008F4A41"/>
    <w:rsid w:val="008F4F19"/>
    <w:rsid w:val="008F61E8"/>
    <w:rsid w:val="008F6E63"/>
    <w:rsid w:val="0090798E"/>
    <w:rsid w:val="009120AF"/>
    <w:rsid w:val="009133D7"/>
    <w:rsid w:val="009175F2"/>
    <w:rsid w:val="009202E6"/>
    <w:rsid w:val="009215A5"/>
    <w:rsid w:val="00925AFC"/>
    <w:rsid w:val="0092694A"/>
    <w:rsid w:val="009319F2"/>
    <w:rsid w:val="00932BE4"/>
    <w:rsid w:val="00936572"/>
    <w:rsid w:val="009422D3"/>
    <w:rsid w:val="00943946"/>
    <w:rsid w:val="009442F3"/>
    <w:rsid w:val="009473BD"/>
    <w:rsid w:val="009503A3"/>
    <w:rsid w:val="0095123A"/>
    <w:rsid w:val="009540F8"/>
    <w:rsid w:val="00957674"/>
    <w:rsid w:val="009604B6"/>
    <w:rsid w:val="0096657D"/>
    <w:rsid w:val="0097018B"/>
    <w:rsid w:val="009711EC"/>
    <w:rsid w:val="0097131B"/>
    <w:rsid w:val="009718AD"/>
    <w:rsid w:val="009727C0"/>
    <w:rsid w:val="00973703"/>
    <w:rsid w:val="0097623F"/>
    <w:rsid w:val="0098041A"/>
    <w:rsid w:val="00984C89"/>
    <w:rsid w:val="00985A42"/>
    <w:rsid w:val="00986187"/>
    <w:rsid w:val="00986C5F"/>
    <w:rsid w:val="00987BD3"/>
    <w:rsid w:val="00990877"/>
    <w:rsid w:val="009922F8"/>
    <w:rsid w:val="0099648A"/>
    <w:rsid w:val="00996A40"/>
    <w:rsid w:val="009972C1"/>
    <w:rsid w:val="009A009B"/>
    <w:rsid w:val="009A04C4"/>
    <w:rsid w:val="009A0BD6"/>
    <w:rsid w:val="009A17E2"/>
    <w:rsid w:val="009A2E93"/>
    <w:rsid w:val="009B1A8B"/>
    <w:rsid w:val="009B22F7"/>
    <w:rsid w:val="009B43FD"/>
    <w:rsid w:val="009B46E3"/>
    <w:rsid w:val="009B55F6"/>
    <w:rsid w:val="009B6AAC"/>
    <w:rsid w:val="009B6DC7"/>
    <w:rsid w:val="009B6E86"/>
    <w:rsid w:val="009C0252"/>
    <w:rsid w:val="009C24A1"/>
    <w:rsid w:val="009C32B3"/>
    <w:rsid w:val="009C55C7"/>
    <w:rsid w:val="009C5621"/>
    <w:rsid w:val="009C6B78"/>
    <w:rsid w:val="009D3D40"/>
    <w:rsid w:val="009D46FF"/>
    <w:rsid w:val="009D6093"/>
    <w:rsid w:val="009D6EF4"/>
    <w:rsid w:val="009D7627"/>
    <w:rsid w:val="009E1B40"/>
    <w:rsid w:val="009F1904"/>
    <w:rsid w:val="009F1EDC"/>
    <w:rsid w:val="009F2C5C"/>
    <w:rsid w:val="009F4F00"/>
    <w:rsid w:val="009F5406"/>
    <w:rsid w:val="009F5A61"/>
    <w:rsid w:val="009F5FF4"/>
    <w:rsid w:val="009F6C6D"/>
    <w:rsid w:val="00A005A7"/>
    <w:rsid w:val="00A035DC"/>
    <w:rsid w:val="00A04F1F"/>
    <w:rsid w:val="00A05264"/>
    <w:rsid w:val="00A0768A"/>
    <w:rsid w:val="00A10363"/>
    <w:rsid w:val="00A11252"/>
    <w:rsid w:val="00A15F22"/>
    <w:rsid w:val="00A16D37"/>
    <w:rsid w:val="00A2240D"/>
    <w:rsid w:val="00A23AE5"/>
    <w:rsid w:val="00A23ECB"/>
    <w:rsid w:val="00A244EE"/>
    <w:rsid w:val="00A25058"/>
    <w:rsid w:val="00A2602C"/>
    <w:rsid w:val="00A31848"/>
    <w:rsid w:val="00A3328A"/>
    <w:rsid w:val="00A33EBD"/>
    <w:rsid w:val="00A36148"/>
    <w:rsid w:val="00A37BEF"/>
    <w:rsid w:val="00A37FA9"/>
    <w:rsid w:val="00A424B5"/>
    <w:rsid w:val="00A43C32"/>
    <w:rsid w:val="00A44C1D"/>
    <w:rsid w:val="00A4627E"/>
    <w:rsid w:val="00A47910"/>
    <w:rsid w:val="00A51731"/>
    <w:rsid w:val="00A539D2"/>
    <w:rsid w:val="00A54C1C"/>
    <w:rsid w:val="00A54CD8"/>
    <w:rsid w:val="00A54D03"/>
    <w:rsid w:val="00A55510"/>
    <w:rsid w:val="00A55B08"/>
    <w:rsid w:val="00A560A6"/>
    <w:rsid w:val="00A564F8"/>
    <w:rsid w:val="00A56C10"/>
    <w:rsid w:val="00A56D23"/>
    <w:rsid w:val="00A61F04"/>
    <w:rsid w:val="00A62FF0"/>
    <w:rsid w:val="00A645EE"/>
    <w:rsid w:val="00A706DD"/>
    <w:rsid w:val="00A717A0"/>
    <w:rsid w:val="00A733DB"/>
    <w:rsid w:val="00A74566"/>
    <w:rsid w:val="00A757A7"/>
    <w:rsid w:val="00A80710"/>
    <w:rsid w:val="00A80BFB"/>
    <w:rsid w:val="00A87DCA"/>
    <w:rsid w:val="00A9042A"/>
    <w:rsid w:val="00A905D1"/>
    <w:rsid w:val="00A912B3"/>
    <w:rsid w:val="00A92011"/>
    <w:rsid w:val="00A9204E"/>
    <w:rsid w:val="00A9224B"/>
    <w:rsid w:val="00A96AED"/>
    <w:rsid w:val="00AA1A83"/>
    <w:rsid w:val="00AA2A9B"/>
    <w:rsid w:val="00AA418C"/>
    <w:rsid w:val="00AA42B5"/>
    <w:rsid w:val="00AB02FA"/>
    <w:rsid w:val="00AB6E50"/>
    <w:rsid w:val="00AC4E5A"/>
    <w:rsid w:val="00AC6255"/>
    <w:rsid w:val="00AC7491"/>
    <w:rsid w:val="00AD03EC"/>
    <w:rsid w:val="00AD0A3F"/>
    <w:rsid w:val="00AD2091"/>
    <w:rsid w:val="00AD2547"/>
    <w:rsid w:val="00AD4197"/>
    <w:rsid w:val="00AD4588"/>
    <w:rsid w:val="00AD45AB"/>
    <w:rsid w:val="00AD4A48"/>
    <w:rsid w:val="00AE166E"/>
    <w:rsid w:val="00AE30D0"/>
    <w:rsid w:val="00AE4093"/>
    <w:rsid w:val="00AE5BB2"/>
    <w:rsid w:val="00AF2447"/>
    <w:rsid w:val="00AF4F3E"/>
    <w:rsid w:val="00AF5A8E"/>
    <w:rsid w:val="00AF632D"/>
    <w:rsid w:val="00B01DB8"/>
    <w:rsid w:val="00B01F27"/>
    <w:rsid w:val="00B027FC"/>
    <w:rsid w:val="00B03240"/>
    <w:rsid w:val="00B040F0"/>
    <w:rsid w:val="00B102F7"/>
    <w:rsid w:val="00B11827"/>
    <w:rsid w:val="00B144F8"/>
    <w:rsid w:val="00B15590"/>
    <w:rsid w:val="00B220F3"/>
    <w:rsid w:val="00B249BF"/>
    <w:rsid w:val="00B2680D"/>
    <w:rsid w:val="00B26D0E"/>
    <w:rsid w:val="00B30C33"/>
    <w:rsid w:val="00B30D6E"/>
    <w:rsid w:val="00B32E6E"/>
    <w:rsid w:val="00B33ACE"/>
    <w:rsid w:val="00B369AC"/>
    <w:rsid w:val="00B411E5"/>
    <w:rsid w:val="00B41369"/>
    <w:rsid w:val="00B41EE0"/>
    <w:rsid w:val="00B42F03"/>
    <w:rsid w:val="00B4399A"/>
    <w:rsid w:val="00B45A7C"/>
    <w:rsid w:val="00B46202"/>
    <w:rsid w:val="00B52619"/>
    <w:rsid w:val="00B526E9"/>
    <w:rsid w:val="00B54C8D"/>
    <w:rsid w:val="00B55915"/>
    <w:rsid w:val="00B608EF"/>
    <w:rsid w:val="00B63A14"/>
    <w:rsid w:val="00B65C2B"/>
    <w:rsid w:val="00B702F9"/>
    <w:rsid w:val="00B71850"/>
    <w:rsid w:val="00B72B6D"/>
    <w:rsid w:val="00B75869"/>
    <w:rsid w:val="00B75B72"/>
    <w:rsid w:val="00B7706D"/>
    <w:rsid w:val="00B8299E"/>
    <w:rsid w:val="00B834C6"/>
    <w:rsid w:val="00B86010"/>
    <w:rsid w:val="00B86A38"/>
    <w:rsid w:val="00B90605"/>
    <w:rsid w:val="00B9216D"/>
    <w:rsid w:val="00B92231"/>
    <w:rsid w:val="00B9317A"/>
    <w:rsid w:val="00B93B22"/>
    <w:rsid w:val="00B944F9"/>
    <w:rsid w:val="00B94836"/>
    <w:rsid w:val="00BA0314"/>
    <w:rsid w:val="00BA1C50"/>
    <w:rsid w:val="00BA1C9F"/>
    <w:rsid w:val="00BA33AD"/>
    <w:rsid w:val="00BB1705"/>
    <w:rsid w:val="00BB26AA"/>
    <w:rsid w:val="00BB2C4B"/>
    <w:rsid w:val="00BB31AB"/>
    <w:rsid w:val="00BB37F6"/>
    <w:rsid w:val="00BB40DC"/>
    <w:rsid w:val="00BB680B"/>
    <w:rsid w:val="00BC0409"/>
    <w:rsid w:val="00BC2403"/>
    <w:rsid w:val="00BC5449"/>
    <w:rsid w:val="00BC547F"/>
    <w:rsid w:val="00BC6F01"/>
    <w:rsid w:val="00BC783F"/>
    <w:rsid w:val="00BD1E34"/>
    <w:rsid w:val="00BD2E31"/>
    <w:rsid w:val="00BE11AA"/>
    <w:rsid w:val="00BE15E8"/>
    <w:rsid w:val="00BE226F"/>
    <w:rsid w:val="00BE2338"/>
    <w:rsid w:val="00BE344D"/>
    <w:rsid w:val="00BE4DEF"/>
    <w:rsid w:val="00BF03F1"/>
    <w:rsid w:val="00BF1429"/>
    <w:rsid w:val="00BF5B86"/>
    <w:rsid w:val="00BF647D"/>
    <w:rsid w:val="00BF7B3C"/>
    <w:rsid w:val="00BF7E38"/>
    <w:rsid w:val="00C0386E"/>
    <w:rsid w:val="00C03CC5"/>
    <w:rsid w:val="00C05569"/>
    <w:rsid w:val="00C05803"/>
    <w:rsid w:val="00C0776E"/>
    <w:rsid w:val="00C11FC2"/>
    <w:rsid w:val="00C12195"/>
    <w:rsid w:val="00C125DB"/>
    <w:rsid w:val="00C127ED"/>
    <w:rsid w:val="00C13AD5"/>
    <w:rsid w:val="00C13CDA"/>
    <w:rsid w:val="00C16AF3"/>
    <w:rsid w:val="00C20EE2"/>
    <w:rsid w:val="00C220D5"/>
    <w:rsid w:val="00C2237F"/>
    <w:rsid w:val="00C24DEF"/>
    <w:rsid w:val="00C26B33"/>
    <w:rsid w:val="00C27268"/>
    <w:rsid w:val="00C36B95"/>
    <w:rsid w:val="00C40D6A"/>
    <w:rsid w:val="00C40E24"/>
    <w:rsid w:val="00C432C1"/>
    <w:rsid w:val="00C44572"/>
    <w:rsid w:val="00C456BB"/>
    <w:rsid w:val="00C471DD"/>
    <w:rsid w:val="00C4745F"/>
    <w:rsid w:val="00C47478"/>
    <w:rsid w:val="00C53F18"/>
    <w:rsid w:val="00C54E46"/>
    <w:rsid w:val="00C62413"/>
    <w:rsid w:val="00C636EF"/>
    <w:rsid w:val="00C63936"/>
    <w:rsid w:val="00C645CB"/>
    <w:rsid w:val="00C65F69"/>
    <w:rsid w:val="00C70523"/>
    <w:rsid w:val="00C71143"/>
    <w:rsid w:val="00C71E1B"/>
    <w:rsid w:val="00C71FBF"/>
    <w:rsid w:val="00C76074"/>
    <w:rsid w:val="00C7670F"/>
    <w:rsid w:val="00C778A8"/>
    <w:rsid w:val="00C814CC"/>
    <w:rsid w:val="00C856D7"/>
    <w:rsid w:val="00C863AF"/>
    <w:rsid w:val="00C87514"/>
    <w:rsid w:val="00C87689"/>
    <w:rsid w:val="00C90AB1"/>
    <w:rsid w:val="00C90AE7"/>
    <w:rsid w:val="00C90FBB"/>
    <w:rsid w:val="00C91885"/>
    <w:rsid w:val="00C92A3F"/>
    <w:rsid w:val="00C92D11"/>
    <w:rsid w:val="00C94734"/>
    <w:rsid w:val="00C95880"/>
    <w:rsid w:val="00CA14D8"/>
    <w:rsid w:val="00CA15F9"/>
    <w:rsid w:val="00CA243E"/>
    <w:rsid w:val="00CA64A3"/>
    <w:rsid w:val="00CA7514"/>
    <w:rsid w:val="00CB0CC8"/>
    <w:rsid w:val="00CB1BFE"/>
    <w:rsid w:val="00CB2BD4"/>
    <w:rsid w:val="00CB3898"/>
    <w:rsid w:val="00CB5F13"/>
    <w:rsid w:val="00CB637A"/>
    <w:rsid w:val="00CB716C"/>
    <w:rsid w:val="00CC171C"/>
    <w:rsid w:val="00CC26E8"/>
    <w:rsid w:val="00CC39C1"/>
    <w:rsid w:val="00CC3E19"/>
    <w:rsid w:val="00CC4C42"/>
    <w:rsid w:val="00CC4DD3"/>
    <w:rsid w:val="00CC7931"/>
    <w:rsid w:val="00CD10FB"/>
    <w:rsid w:val="00CD2A1B"/>
    <w:rsid w:val="00CE07A8"/>
    <w:rsid w:val="00CE3A76"/>
    <w:rsid w:val="00CE4CBC"/>
    <w:rsid w:val="00CE6EE0"/>
    <w:rsid w:val="00CF018E"/>
    <w:rsid w:val="00CF11D3"/>
    <w:rsid w:val="00CF3696"/>
    <w:rsid w:val="00CF4640"/>
    <w:rsid w:val="00D0206C"/>
    <w:rsid w:val="00D036F3"/>
    <w:rsid w:val="00D042B1"/>
    <w:rsid w:val="00D05300"/>
    <w:rsid w:val="00D07384"/>
    <w:rsid w:val="00D2316B"/>
    <w:rsid w:val="00D2340C"/>
    <w:rsid w:val="00D238D2"/>
    <w:rsid w:val="00D26282"/>
    <w:rsid w:val="00D2763C"/>
    <w:rsid w:val="00D30A3A"/>
    <w:rsid w:val="00D3413A"/>
    <w:rsid w:val="00D34A0F"/>
    <w:rsid w:val="00D36891"/>
    <w:rsid w:val="00D36E2E"/>
    <w:rsid w:val="00D4325D"/>
    <w:rsid w:val="00D451F4"/>
    <w:rsid w:val="00D461E2"/>
    <w:rsid w:val="00D47E16"/>
    <w:rsid w:val="00D50237"/>
    <w:rsid w:val="00D510C2"/>
    <w:rsid w:val="00D51979"/>
    <w:rsid w:val="00D5284C"/>
    <w:rsid w:val="00D53531"/>
    <w:rsid w:val="00D54282"/>
    <w:rsid w:val="00D57DA5"/>
    <w:rsid w:val="00D664BF"/>
    <w:rsid w:val="00D73419"/>
    <w:rsid w:val="00D745AB"/>
    <w:rsid w:val="00D7543E"/>
    <w:rsid w:val="00D75913"/>
    <w:rsid w:val="00D76095"/>
    <w:rsid w:val="00D763CD"/>
    <w:rsid w:val="00D80BE2"/>
    <w:rsid w:val="00D820F8"/>
    <w:rsid w:val="00D82A8B"/>
    <w:rsid w:val="00D8459F"/>
    <w:rsid w:val="00D84E6D"/>
    <w:rsid w:val="00D864C1"/>
    <w:rsid w:val="00D86CB5"/>
    <w:rsid w:val="00D87F8D"/>
    <w:rsid w:val="00D90038"/>
    <w:rsid w:val="00D91E84"/>
    <w:rsid w:val="00D95A85"/>
    <w:rsid w:val="00D95C86"/>
    <w:rsid w:val="00D96B38"/>
    <w:rsid w:val="00DA1DBE"/>
    <w:rsid w:val="00DA225C"/>
    <w:rsid w:val="00DA5A0E"/>
    <w:rsid w:val="00DA749A"/>
    <w:rsid w:val="00DA7F12"/>
    <w:rsid w:val="00DB0448"/>
    <w:rsid w:val="00DB23A3"/>
    <w:rsid w:val="00DB4EC2"/>
    <w:rsid w:val="00DB588A"/>
    <w:rsid w:val="00DB6EDA"/>
    <w:rsid w:val="00DC0145"/>
    <w:rsid w:val="00DC2811"/>
    <w:rsid w:val="00DC2FA9"/>
    <w:rsid w:val="00DC305D"/>
    <w:rsid w:val="00DC4A52"/>
    <w:rsid w:val="00DC5B0E"/>
    <w:rsid w:val="00DC6ECA"/>
    <w:rsid w:val="00DD2497"/>
    <w:rsid w:val="00DD24DD"/>
    <w:rsid w:val="00DD45A3"/>
    <w:rsid w:val="00DD4DB0"/>
    <w:rsid w:val="00DD505B"/>
    <w:rsid w:val="00DD67B7"/>
    <w:rsid w:val="00DD79C5"/>
    <w:rsid w:val="00DE4138"/>
    <w:rsid w:val="00DE4E65"/>
    <w:rsid w:val="00DE7497"/>
    <w:rsid w:val="00DE789B"/>
    <w:rsid w:val="00DF147F"/>
    <w:rsid w:val="00DF2C06"/>
    <w:rsid w:val="00DF31F0"/>
    <w:rsid w:val="00DF51FA"/>
    <w:rsid w:val="00DF576D"/>
    <w:rsid w:val="00DF75D9"/>
    <w:rsid w:val="00E0489E"/>
    <w:rsid w:val="00E10DD6"/>
    <w:rsid w:val="00E1337C"/>
    <w:rsid w:val="00E139E6"/>
    <w:rsid w:val="00E14EF1"/>
    <w:rsid w:val="00E151C6"/>
    <w:rsid w:val="00E17379"/>
    <w:rsid w:val="00E20BDF"/>
    <w:rsid w:val="00E20CA3"/>
    <w:rsid w:val="00E22248"/>
    <w:rsid w:val="00E235ED"/>
    <w:rsid w:val="00E2362C"/>
    <w:rsid w:val="00E240F0"/>
    <w:rsid w:val="00E2798C"/>
    <w:rsid w:val="00E30EA5"/>
    <w:rsid w:val="00E34503"/>
    <w:rsid w:val="00E34648"/>
    <w:rsid w:val="00E35463"/>
    <w:rsid w:val="00E40D64"/>
    <w:rsid w:val="00E41491"/>
    <w:rsid w:val="00E42582"/>
    <w:rsid w:val="00E4350E"/>
    <w:rsid w:val="00E43851"/>
    <w:rsid w:val="00E44283"/>
    <w:rsid w:val="00E44AA1"/>
    <w:rsid w:val="00E46436"/>
    <w:rsid w:val="00E46807"/>
    <w:rsid w:val="00E46DA4"/>
    <w:rsid w:val="00E46F4E"/>
    <w:rsid w:val="00E47E0C"/>
    <w:rsid w:val="00E51C19"/>
    <w:rsid w:val="00E5247A"/>
    <w:rsid w:val="00E5727F"/>
    <w:rsid w:val="00E60B2F"/>
    <w:rsid w:val="00E716BF"/>
    <w:rsid w:val="00E7325A"/>
    <w:rsid w:val="00E75270"/>
    <w:rsid w:val="00E765F2"/>
    <w:rsid w:val="00E76AF6"/>
    <w:rsid w:val="00E77436"/>
    <w:rsid w:val="00E77BA2"/>
    <w:rsid w:val="00E80590"/>
    <w:rsid w:val="00E80EDC"/>
    <w:rsid w:val="00E815A9"/>
    <w:rsid w:val="00E822E2"/>
    <w:rsid w:val="00E83340"/>
    <w:rsid w:val="00E83500"/>
    <w:rsid w:val="00E83884"/>
    <w:rsid w:val="00E8395D"/>
    <w:rsid w:val="00E84426"/>
    <w:rsid w:val="00E876F2"/>
    <w:rsid w:val="00E901DC"/>
    <w:rsid w:val="00E912CF"/>
    <w:rsid w:val="00E95753"/>
    <w:rsid w:val="00E96FA2"/>
    <w:rsid w:val="00E979AB"/>
    <w:rsid w:val="00EA09FF"/>
    <w:rsid w:val="00EA3F4D"/>
    <w:rsid w:val="00EA7ACF"/>
    <w:rsid w:val="00EB0DF6"/>
    <w:rsid w:val="00EB14E1"/>
    <w:rsid w:val="00EB795F"/>
    <w:rsid w:val="00EB7FF8"/>
    <w:rsid w:val="00EC2B2C"/>
    <w:rsid w:val="00EC2F49"/>
    <w:rsid w:val="00EC3C7A"/>
    <w:rsid w:val="00ED080B"/>
    <w:rsid w:val="00ED34E1"/>
    <w:rsid w:val="00ED6581"/>
    <w:rsid w:val="00ED6F5B"/>
    <w:rsid w:val="00ED774F"/>
    <w:rsid w:val="00EE33B8"/>
    <w:rsid w:val="00EE428B"/>
    <w:rsid w:val="00EE51FD"/>
    <w:rsid w:val="00EE53A2"/>
    <w:rsid w:val="00EE5EBB"/>
    <w:rsid w:val="00EE67B7"/>
    <w:rsid w:val="00EE7028"/>
    <w:rsid w:val="00EE7FFD"/>
    <w:rsid w:val="00EF490E"/>
    <w:rsid w:val="00F0179C"/>
    <w:rsid w:val="00F04D36"/>
    <w:rsid w:val="00F11316"/>
    <w:rsid w:val="00F117F6"/>
    <w:rsid w:val="00F13DE4"/>
    <w:rsid w:val="00F146CA"/>
    <w:rsid w:val="00F16743"/>
    <w:rsid w:val="00F16C12"/>
    <w:rsid w:val="00F22490"/>
    <w:rsid w:val="00F2262A"/>
    <w:rsid w:val="00F2331D"/>
    <w:rsid w:val="00F246DB"/>
    <w:rsid w:val="00F267AE"/>
    <w:rsid w:val="00F308B7"/>
    <w:rsid w:val="00F311DE"/>
    <w:rsid w:val="00F31CE4"/>
    <w:rsid w:val="00F329EC"/>
    <w:rsid w:val="00F3373F"/>
    <w:rsid w:val="00F3580F"/>
    <w:rsid w:val="00F40942"/>
    <w:rsid w:val="00F47026"/>
    <w:rsid w:val="00F4721D"/>
    <w:rsid w:val="00F47F91"/>
    <w:rsid w:val="00F5093F"/>
    <w:rsid w:val="00F54513"/>
    <w:rsid w:val="00F566BF"/>
    <w:rsid w:val="00F566C1"/>
    <w:rsid w:val="00F6055A"/>
    <w:rsid w:val="00F60A6C"/>
    <w:rsid w:val="00F616DB"/>
    <w:rsid w:val="00F62272"/>
    <w:rsid w:val="00F63AC5"/>
    <w:rsid w:val="00F63E54"/>
    <w:rsid w:val="00F74E0A"/>
    <w:rsid w:val="00F74F3F"/>
    <w:rsid w:val="00F767F8"/>
    <w:rsid w:val="00F76F7A"/>
    <w:rsid w:val="00F81ADB"/>
    <w:rsid w:val="00F834F1"/>
    <w:rsid w:val="00F87F85"/>
    <w:rsid w:val="00F90A4E"/>
    <w:rsid w:val="00F90F31"/>
    <w:rsid w:val="00F92998"/>
    <w:rsid w:val="00F95DA0"/>
    <w:rsid w:val="00FA142C"/>
    <w:rsid w:val="00FA3672"/>
    <w:rsid w:val="00FA3D19"/>
    <w:rsid w:val="00FA4CB3"/>
    <w:rsid w:val="00FA53A2"/>
    <w:rsid w:val="00FA5AEB"/>
    <w:rsid w:val="00FA6848"/>
    <w:rsid w:val="00FA7CAE"/>
    <w:rsid w:val="00FB0861"/>
    <w:rsid w:val="00FB209F"/>
    <w:rsid w:val="00FB22DD"/>
    <w:rsid w:val="00FB2B82"/>
    <w:rsid w:val="00FB3C0A"/>
    <w:rsid w:val="00FB4BC0"/>
    <w:rsid w:val="00FB7631"/>
    <w:rsid w:val="00FB76B6"/>
    <w:rsid w:val="00FC2193"/>
    <w:rsid w:val="00FC402A"/>
    <w:rsid w:val="00FC55B8"/>
    <w:rsid w:val="00FC627A"/>
    <w:rsid w:val="00FD3230"/>
    <w:rsid w:val="00FD3B26"/>
    <w:rsid w:val="00FD7B7A"/>
    <w:rsid w:val="00FD7C69"/>
    <w:rsid w:val="00FE1B98"/>
    <w:rsid w:val="00FE4819"/>
    <w:rsid w:val="00FE78CB"/>
    <w:rsid w:val="00FF1A09"/>
    <w:rsid w:val="00FF1C10"/>
    <w:rsid w:val="00FF46C1"/>
    <w:rsid w:val="00FF5219"/>
  </w:rsids>
  <m:mathPr>
    <m:mathFont m:val="Cambria Math"/>
    <m:brkBin m:val="before"/>
    <m:brkBinSub m:val="--"/>
    <m:smallFrac m:val="0"/>
    <m:dispDef/>
    <m:lMargin m:val="0"/>
    <m:rMargin m:val="0"/>
    <m:defJc m:val="centerGroup"/>
    <m:wrapIndent m:val="1440"/>
    <m:intLim m:val="subSup"/>
    <m:naryLim m:val="undOvr"/>
  </m:mathPr>
  <w:attachedSchema w:val="http://agro.basf.de/research/aida"/>
  <w:attachedSchema w:val="http://www.basf.com/aida"/>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59D56E"/>
  <w15:docId w15:val="{B6783790-245A-4D04-AAF0-5AB91A3F4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Subtle Referenc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A6E79"/>
    <w:rPr>
      <w:sz w:val="22"/>
      <w:szCs w:val="22"/>
      <w:lang w:val="en-US"/>
    </w:rPr>
  </w:style>
  <w:style w:type="paragraph" w:styleId="Nagwek1">
    <w:name w:val="heading 1"/>
    <w:aliases w:val="Rep Heading 1"/>
    <w:basedOn w:val="RepStandard"/>
    <w:next w:val="RepStandard"/>
    <w:link w:val="Nagwek1Znak"/>
    <w:qFormat/>
    <w:rsid w:val="002E7A39"/>
    <w:pPr>
      <w:numPr>
        <w:numId w:val="4"/>
      </w:numPr>
      <w:spacing w:before="480" w:after="240"/>
      <w:ind w:left="1418" w:hanging="1418"/>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391528"/>
    <w:pPr>
      <w:keepNext/>
      <w:numPr>
        <w:ilvl w:val="1"/>
        <w:numId w:val="4"/>
      </w:numPr>
      <w:spacing w:before="480" w:after="240"/>
      <w:ind w:left="1418" w:hanging="1418"/>
      <w:outlineLvl w:val="1"/>
    </w:pPr>
    <w:rPr>
      <w:b/>
      <w:bCs/>
      <w:sz w:val="24"/>
      <w:szCs w:val="24"/>
    </w:rPr>
  </w:style>
  <w:style w:type="paragraph" w:styleId="Nagwek3">
    <w:name w:val="heading 3"/>
    <w:aliases w:val="Rep Heading 3"/>
    <w:basedOn w:val="RepStandard"/>
    <w:next w:val="RepStandard"/>
    <w:link w:val="Nagwek3Znak"/>
    <w:qFormat/>
    <w:rsid w:val="00391528"/>
    <w:pPr>
      <w:keepNext/>
      <w:numPr>
        <w:ilvl w:val="2"/>
        <w:numId w:val="4"/>
      </w:numPr>
      <w:suppressAutoHyphens/>
      <w:spacing w:before="480" w:after="240"/>
      <w:ind w:left="1418" w:hanging="1418"/>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CC171C"/>
    <w:pPr>
      <w:keepNext/>
      <w:numPr>
        <w:ilvl w:val="3"/>
        <w:numId w:val="4"/>
      </w:numPr>
      <w:spacing w:before="480" w:after="240"/>
      <w:outlineLvl w:val="3"/>
    </w:pPr>
    <w:rPr>
      <w:b/>
      <w:noProof/>
      <w:sz w:val="24"/>
      <w:szCs w:val="24"/>
      <w:lang w:val="de-DE"/>
    </w:rPr>
  </w:style>
  <w:style w:type="paragraph" w:styleId="Nagwek5">
    <w:name w:val="heading 5"/>
    <w:next w:val="Normalny"/>
    <w:qFormat/>
    <w:rsid w:val="00CC171C"/>
    <w:pPr>
      <w:spacing w:before="240" w:after="60"/>
      <w:outlineLvl w:val="4"/>
    </w:pPr>
    <w:rPr>
      <w:rFonts w:ascii="Arial" w:hAnsi="Arial"/>
      <w:noProof/>
      <w:sz w:val="22"/>
    </w:rPr>
  </w:style>
  <w:style w:type="paragraph" w:styleId="Nagwek6">
    <w:name w:val="heading 6"/>
    <w:next w:val="Normalny"/>
    <w:qFormat/>
    <w:rsid w:val="00CC171C"/>
    <w:pPr>
      <w:spacing w:before="240" w:after="60"/>
      <w:outlineLvl w:val="5"/>
    </w:pPr>
    <w:rPr>
      <w:rFonts w:ascii="Arial" w:hAnsi="Arial"/>
      <w:noProof/>
      <w:sz w:val="22"/>
    </w:rPr>
  </w:style>
  <w:style w:type="paragraph" w:styleId="Nagwek7">
    <w:name w:val="heading 7"/>
    <w:next w:val="Normalny"/>
    <w:qFormat/>
    <w:rsid w:val="00CC171C"/>
    <w:pPr>
      <w:spacing w:before="240" w:after="60"/>
      <w:outlineLvl w:val="6"/>
    </w:pPr>
    <w:rPr>
      <w:rFonts w:ascii="Arial" w:hAnsi="Arial"/>
      <w:noProof/>
      <w:sz w:val="22"/>
    </w:rPr>
  </w:style>
  <w:style w:type="paragraph" w:styleId="Nagwek8">
    <w:name w:val="heading 8"/>
    <w:next w:val="Normalny"/>
    <w:qFormat/>
    <w:rsid w:val="00CC171C"/>
    <w:pPr>
      <w:spacing w:before="240" w:after="60"/>
      <w:outlineLvl w:val="7"/>
    </w:pPr>
    <w:rPr>
      <w:rFonts w:ascii="Arial" w:hAnsi="Arial"/>
      <w:noProof/>
      <w:sz w:val="22"/>
    </w:rPr>
  </w:style>
  <w:style w:type="paragraph" w:styleId="Nagwek9">
    <w:name w:val="heading 9"/>
    <w:aliases w:val="Heading 9 Figure,Heading 9 Table"/>
    <w:next w:val="Normalny"/>
    <w:qFormat/>
    <w:rsid w:val="00CC171C"/>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CC171C"/>
    <w:pPr>
      <w:spacing w:after="120" w:line="480" w:lineRule="auto"/>
    </w:pPr>
  </w:style>
  <w:style w:type="paragraph" w:styleId="Tekstpodstawowy">
    <w:name w:val="Body Text"/>
    <w:basedOn w:val="Normalny"/>
    <w:rsid w:val="00CC171C"/>
    <w:pPr>
      <w:spacing w:after="120"/>
    </w:pPr>
  </w:style>
  <w:style w:type="paragraph" w:styleId="Spistreci4">
    <w:name w:val="toc 4"/>
    <w:basedOn w:val="Normalny"/>
    <w:rsid w:val="00C13AD5"/>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C13AD5"/>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C13AD5"/>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C13AD5"/>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rsid w:val="00C13AD5"/>
    <w:pPr>
      <w:ind w:left="880"/>
    </w:pPr>
    <w:rPr>
      <w:sz w:val="18"/>
      <w:szCs w:val="21"/>
    </w:rPr>
  </w:style>
  <w:style w:type="paragraph" w:styleId="Spistreci6">
    <w:name w:val="toc 6"/>
    <w:basedOn w:val="Normalny"/>
    <w:next w:val="Normalny"/>
    <w:autoRedefine/>
    <w:rsid w:val="00CC171C"/>
    <w:pPr>
      <w:ind w:left="1100"/>
    </w:pPr>
    <w:rPr>
      <w:sz w:val="18"/>
      <w:szCs w:val="21"/>
    </w:rPr>
  </w:style>
  <w:style w:type="paragraph" w:styleId="Spistreci7">
    <w:name w:val="toc 7"/>
    <w:basedOn w:val="Normalny"/>
    <w:next w:val="Normalny"/>
    <w:autoRedefine/>
    <w:rsid w:val="00CC171C"/>
    <w:pPr>
      <w:ind w:left="1320"/>
    </w:pPr>
    <w:rPr>
      <w:sz w:val="18"/>
      <w:szCs w:val="21"/>
    </w:rPr>
  </w:style>
  <w:style w:type="paragraph" w:styleId="Spistreci8">
    <w:name w:val="toc 8"/>
    <w:basedOn w:val="Normalny"/>
    <w:next w:val="Normalny"/>
    <w:autoRedefine/>
    <w:rsid w:val="00CC171C"/>
    <w:pPr>
      <w:ind w:left="1540"/>
    </w:pPr>
    <w:rPr>
      <w:sz w:val="18"/>
      <w:szCs w:val="21"/>
    </w:rPr>
  </w:style>
  <w:style w:type="paragraph" w:styleId="Spistreci9">
    <w:name w:val="toc 9"/>
    <w:basedOn w:val="Normalny"/>
    <w:next w:val="Normalny"/>
    <w:autoRedefine/>
    <w:rsid w:val="00CC171C"/>
    <w:pPr>
      <w:ind w:left="1760"/>
    </w:pPr>
    <w:rPr>
      <w:sz w:val="18"/>
      <w:szCs w:val="21"/>
    </w:rPr>
  </w:style>
  <w:style w:type="character" w:styleId="Hipercze">
    <w:name w:val="Hyperlink"/>
    <w:uiPriority w:val="99"/>
    <w:rsid w:val="00CC171C"/>
    <w:rPr>
      <w:color w:val="0000FF"/>
      <w:u w:val="single"/>
    </w:rPr>
  </w:style>
  <w:style w:type="paragraph" w:styleId="Nagwek">
    <w:name w:val="header"/>
    <w:aliases w:val="OECD-Kopfzeile,test,header protocols"/>
    <w:basedOn w:val="Normalny"/>
    <w:link w:val="NagwekZnak"/>
    <w:rsid w:val="00CC171C"/>
    <w:pPr>
      <w:tabs>
        <w:tab w:val="center" w:pos="4536"/>
        <w:tab w:val="right" w:pos="9072"/>
      </w:tabs>
    </w:pPr>
  </w:style>
  <w:style w:type="paragraph" w:styleId="Stopka">
    <w:name w:val="footer"/>
    <w:basedOn w:val="Normalny"/>
    <w:link w:val="StopkaZnak"/>
    <w:rsid w:val="00CC171C"/>
    <w:pPr>
      <w:tabs>
        <w:tab w:val="center" w:pos="4536"/>
        <w:tab w:val="right" w:pos="9072"/>
      </w:tabs>
    </w:pPr>
  </w:style>
  <w:style w:type="character" w:styleId="Numerstrony">
    <w:name w:val="page number"/>
    <w:rsid w:val="00CC171C"/>
  </w:style>
  <w:style w:type="character" w:customStyle="1" w:styleId="Nagwek1Znak">
    <w:name w:val="Nagłówek 1 Znak"/>
    <w:aliases w:val="Rep Heading 1 Znak"/>
    <w:link w:val="Nagwek1"/>
    <w:rsid w:val="002E7A39"/>
    <w:rPr>
      <w:rFonts w:eastAsia="MS Mincho"/>
      <w:b/>
      <w:bCs/>
      <w:sz w:val="28"/>
      <w:szCs w:val="28"/>
      <w:lang w:val="en-US"/>
    </w:rPr>
  </w:style>
  <w:style w:type="paragraph" w:styleId="Tekstdymka">
    <w:name w:val="Balloon Text"/>
    <w:basedOn w:val="Normalny"/>
    <w:link w:val="TekstdymkaZnak"/>
    <w:rsid w:val="00CC171C"/>
    <w:rPr>
      <w:rFonts w:ascii="Tahoma" w:hAnsi="Tahoma" w:cs="Tahoma"/>
      <w:sz w:val="16"/>
      <w:szCs w:val="16"/>
    </w:rPr>
  </w:style>
  <w:style w:type="character" w:customStyle="1" w:styleId="TekstdymkaZnak">
    <w:name w:val="Tekst dymka Znak"/>
    <w:link w:val="Tekstdymka"/>
    <w:rsid w:val="00F3580F"/>
    <w:rPr>
      <w:rFonts w:ascii="Tahoma" w:hAnsi="Tahoma" w:cs="Tahoma"/>
      <w:sz w:val="16"/>
      <w:szCs w:val="16"/>
      <w:lang w:val="en-US"/>
    </w:rPr>
  </w:style>
  <w:style w:type="character" w:customStyle="1" w:styleId="RepTableZchn">
    <w:name w:val="Rep Table Zchn"/>
    <w:link w:val="RepTable"/>
    <w:rsid w:val="00CC171C"/>
    <w:rPr>
      <w:noProof/>
      <w:szCs w:val="22"/>
      <w:lang w:val="en-US"/>
    </w:rPr>
  </w:style>
  <w:style w:type="character" w:customStyle="1" w:styleId="RepBullet1Zchn">
    <w:name w:val="Rep Bullet 1 Zchn"/>
    <w:link w:val="RepBullet1"/>
    <w:rsid w:val="000339A3"/>
    <w:rPr>
      <w:sz w:val="22"/>
      <w:szCs w:val="22"/>
      <w:lang w:val="de-DE" w:eastAsia="de-DE" w:bidi="ar-SA"/>
    </w:rPr>
  </w:style>
  <w:style w:type="character" w:customStyle="1" w:styleId="RepBullet2Zchn">
    <w:name w:val="Rep Bullet 2 Zchn"/>
    <w:link w:val="RepBullet2"/>
    <w:rsid w:val="000339A3"/>
    <w:rPr>
      <w:sz w:val="22"/>
      <w:szCs w:val="22"/>
      <w:lang w:val="en-US" w:eastAsia="de-DE" w:bidi="ar-SA"/>
    </w:rPr>
  </w:style>
  <w:style w:type="character" w:customStyle="1" w:styleId="RepLabelZchn">
    <w:name w:val="Rep Label Zchn"/>
    <w:link w:val="RepLabel"/>
    <w:rsid w:val="00CC171C"/>
    <w:rPr>
      <w:b/>
      <w:bCs/>
      <w:sz w:val="22"/>
      <w:szCs w:val="22"/>
      <w:lang w:val="en-US"/>
    </w:rPr>
  </w:style>
  <w:style w:type="character" w:customStyle="1" w:styleId="RepPageHeaderZchn">
    <w:name w:val="Rep Page Header Zchn"/>
    <w:aliases w:val="header protocols Zchn"/>
    <w:link w:val="RepPageHeader"/>
    <w:rsid w:val="00CC171C"/>
    <w:rPr>
      <w:sz w:val="22"/>
      <w:szCs w:val="22"/>
      <w:lang w:val="en-US"/>
    </w:rPr>
  </w:style>
  <w:style w:type="character" w:customStyle="1" w:styleId="RepPageFooterZchn">
    <w:name w:val="Rep Page Footer Zchn"/>
    <w:link w:val="RepPageFooter"/>
    <w:rsid w:val="00CC171C"/>
    <w:rPr>
      <w:sz w:val="22"/>
      <w:szCs w:val="22"/>
      <w:lang w:val="en-US"/>
    </w:rPr>
  </w:style>
  <w:style w:type="character" w:styleId="Odwoaniedokomentarza">
    <w:name w:val="annotation reference"/>
    <w:rsid w:val="00CC171C"/>
    <w:rPr>
      <w:sz w:val="16"/>
      <w:szCs w:val="16"/>
    </w:rPr>
  </w:style>
  <w:style w:type="table" w:styleId="Tabela-Siatka">
    <w:name w:val="Table Grid"/>
    <w:basedOn w:val="Standardowy"/>
    <w:rsid w:val="00CC171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EditorNotesMS">
    <w:name w:val="Rep Editor Notes MS"/>
    <w:basedOn w:val="RepStandard"/>
    <w:next w:val="RepStandard"/>
    <w:rsid w:val="00303D09"/>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styleId="Odwoanieprzypisudolnego">
    <w:name w:val="footnote reference"/>
    <w:aliases w:val="DAR001 Char1,Intervet Footnote Reference"/>
    <w:rsid w:val="007F6EFF"/>
    <w:rPr>
      <w:vertAlign w:val="superscript"/>
    </w:rPr>
  </w:style>
  <w:style w:type="paragraph" w:customStyle="1" w:styleId="RepTitleBold">
    <w:name w:val="Rep Title Bold"/>
    <w:basedOn w:val="RepStandard"/>
    <w:rsid w:val="00303D09"/>
    <w:pPr>
      <w:spacing w:before="120" w:after="120"/>
      <w:jc w:val="center"/>
    </w:pPr>
    <w:rPr>
      <w:b/>
      <w:sz w:val="36"/>
    </w:rPr>
  </w:style>
  <w:style w:type="paragraph" w:customStyle="1" w:styleId="RepEditorNotes">
    <w:name w:val="Rep Editor Notes"/>
    <w:basedOn w:val="RepStandard"/>
    <w:next w:val="RepStandard"/>
    <w:rsid w:val="00303D09"/>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basedOn w:val="Normalny"/>
    <w:next w:val="Normalny"/>
    <w:qFormat/>
    <w:rsid w:val="00303D09"/>
    <w:rPr>
      <w:b/>
      <w:bCs/>
      <w:sz w:val="20"/>
      <w:szCs w:val="20"/>
    </w:rPr>
  </w:style>
  <w:style w:type="paragraph" w:customStyle="1" w:styleId="RepStandard">
    <w:name w:val="Rep Standard"/>
    <w:aliases w:val="RP"/>
    <w:link w:val="RepStandardZchnZchn"/>
    <w:qFormat/>
    <w:rsid w:val="00CC171C"/>
    <w:pPr>
      <w:widowControl w:val="0"/>
      <w:jc w:val="both"/>
    </w:pPr>
    <w:rPr>
      <w:sz w:val="22"/>
      <w:szCs w:val="22"/>
      <w:lang w:val="en-US"/>
    </w:rPr>
  </w:style>
  <w:style w:type="character" w:customStyle="1" w:styleId="RepStandardZchnZchn">
    <w:name w:val="Rep Standard Zchn Zchn"/>
    <w:link w:val="RepStandard"/>
    <w:qFormat/>
    <w:rsid w:val="00CC171C"/>
    <w:rPr>
      <w:sz w:val="22"/>
      <w:szCs w:val="22"/>
      <w:lang w:val="en-US"/>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qFormat/>
    <w:rsid w:val="00CC171C"/>
    <w:pPr>
      <w:jc w:val="left"/>
    </w:pPr>
    <w:rPr>
      <w:noProof/>
      <w:sz w:val="20"/>
    </w:rPr>
  </w:style>
  <w:style w:type="paragraph" w:customStyle="1" w:styleId="RepTitle">
    <w:name w:val="Rep Title"/>
    <w:basedOn w:val="RepStandard"/>
    <w:link w:val="RepTitleChar"/>
    <w:rsid w:val="00CC171C"/>
    <w:pPr>
      <w:spacing w:before="120" w:after="120"/>
      <w:jc w:val="center"/>
    </w:pPr>
    <w:rPr>
      <w:b/>
      <w:sz w:val="36"/>
    </w:rPr>
  </w:style>
  <w:style w:type="paragraph" w:customStyle="1" w:styleId="RepAppendix1">
    <w:name w:val="Rep Appendix 1"/>
    <w:basedOn w:val="RepStandard"/>
    <w:next w:val="RepStandard"/>
    <w:rsid w:val="00CC171C"/>
    <w:pPr>
      <w:numPr>
        <w:numId w:val="31"/>
      </w:numPr>
      <w:spacing w:before="480" w:after="240"/>
      <w:outlineLvl w:val="0"/>
    </w:pPr>
    <w:rPr>
      <w:b/>
      <w:sz w:val="28"/>
    </w:rPr>
  </w:style>
  <w:style w:type="paragraph" w:customStyle="1" w:styleId="RepTableSmall">
    <w:name w:val="Rep Table Small"/>
    <w:basedOn w:val="Normalny"/>
    <w:rsid w:val="00CC171C"/>
    <w:pPr>
      <w:widowControl w:val="0"/>
    </w:pPr>
    <w:rPr>
      <w:sz w:val="16"/>
      <w:szCs w:val="20"/>
    </w:rPr>
  </w:style>
  <w:style w:type="paragraph" w:customStyle="1" w:styleId="RepTableBold">
    <w:name w:val="Rep Table Bold"/>
    <w:basedOn w:val="Normalny"/>
    <w:link w:val="RepTableBoldZchn"/>
    <w:rsid w:val="00CC171C"/>
    <w:pPr>
      <w:widowControl w:val="0"/>
    </w:pPr>
    <w:rPr>
      <w:b/>
      <w:bCs/>
      <w:sz w:val="20"/>
      <w:szCs w:val="20"/>
    </w:rPr>
  </w:style>
  <w:style w:type="paragraph" w:customStyle="1" w:styleId="RepPageHeader">
    <w:name w:val="Rep Page Header"/>
    <w:basedOn w:val="RepStandard"/>
    <w:link w:val="RepPageHeaderZchn"/>
    <w:rsid w:val="00CC171C"/>
    <w:pPr>
      <w:jc w:val="left"/>
    </w:pPr>
  </w:style>
  <w:style w:type="paragraph" w:customStyle="1" w:styleId="RepPageFooter">
    <w:name w:val="Rep Page Footer"/>
    <w:basedOn w:val="RepPageHeader"/>
    <w:link w:val="RepPageFooterZchn"/>
    <w:rsid w:val="00CC171C"/>
    <w:pPr>
      <w:jc w:val="center"/>
    </w:pPr>
  </w:style>
  <w:style w:type="paragraph" w:customStyle="1" w:styleId="RepLabel">
    <w:name w:val="Rep Label"/>
    <w:basedOn w:val="RepStandard"/>
    <w:next w:val="RepStandard"/>
    <w:link w:val="RepLabelZchn"/>
    <w:rsid w:val="00CC171C"/>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CC171C"/>
    <w:pPr>
      <w:keepNext/>
      <w:keepLines/>
      <w:widowControl w:val="0"/>
      <w:spacing w:before="60" w:after="60"/>
    </w:pPr>
    <w:rPr>
      <w:b/>
      <w:sz w:val="20"/>
      <w:szCs w:val="20"/>
    </w:rPr>
  </w:style>
  <w:style w:type="paragraph" w:customStyle="1" w:styleId="RepTableFootnote">
    <w:name w:val="Rep Table Footnote"/>
    <w:basedOn w:val="RepStandard"/>
    <w:next w:val="RepStandard"/>
    <w:rsid w:val="00CC171C"/>
    <w:pPr>
      <w:tabs>
        <w:tab w:val="left" w:pos="425"/>
      </w:tabs>
      <w:ind w:left="425" w:hanging="425"/>
      <w:jc w:val="left"/>
    </w:pPr>
    <w:rPr>
      <w:noProof/>
      <w:sz w:val="18"/>
      <w:szCs w:val="18"/>
      <w:lang w:val="de-DE"/>
    </w:rPr>
  </w:style>
  <w:style w:type="paragraph" w:customStyle="1" w:styleId="RepSubtitle">
    <w:name w:val="Rep Subtitle"/>
    <w:basedOn w:val="RepTitle"/>
    <w:rsid w:val="00CC171C"/>
    <w:rPr>
      <w:sz w:val="32"/>
    </w:rPr>
  </w:style>
  <w:style w:type="paragraph" w:customStyle="1" w:styleId="RepTableHeaderSmall">
    <w:name w:val="Rep Table Header Small"/>
    <w:basedOn w:val="Normalny"/>
    <w:rsid w:val="00CC171C"/>
    <w:pPr>
      <w:keepNext/>
      <w:keepLines/>
      <w:widowControl w:val="0"/>
      <w:spacing w:before="60" w:after="60"/>
    </w:pPr>
    <w:rPr>
      <w:b/>
      <w:sz w:val="16"/>
      <w:szCs w:val="16"/>
    </w:rPr>
  </w:style>
  <w:style w:type="paragraph" w:customStyle="1" w:styleId="RepNewPart">
    <w:name w:val="Rep NewPart"/>
    <w:basedOn w:val="RepStandard"/>
    <w:next w:val="RepStandard"/>
    <w:rsid w:val="00CC171C"/>
    <w:pPr>
      <w:keepNext/>
      <w:keepLines/>
      <w:spacing w:before="360" w:after="120"/>
      <w:jc w:val="left"/>
      <w:outlineLvl w:val="4"/>
    </w:pPr>
    <w:rPr>
      <w:b/>
      <w:iCs/>
    </w:rPr>
  </w:style>
  <w:style w:type="paragraph" w:customStyle="1" w:styleId="RepTableofContent">
    <w:name w:val="Rep Table of Content"/>
    <w:basedOn w:val="RepStandard"/>
    <w:next w:val="RepStandard"/>
    <w:rsid w:val="00CC171C"/>
    <w:pPr>
      <w:tabs>
        <w:tab w:val="right" w:leader="dot" w:pos="9356"/>
      </w:tabs>
      <w:spacing w:before="120"/>
      <w:ind w:left="1418" w:right="567" w:hanging="1418"/>
      <w:jc w:val="left"/>
    </w:pPr>
    <w:rPr>
      <w:noProof/>
    </w:rPr>
  </w:style>
  <w:style w:type="paragraph" w:styleId="Nagwekwykazurde">
    <w:name w:val="toa heading"/>
    <w:basedOn w:val="Normalny"/>
    <w:next w:val="Normalny"/>
    <w:rsid w:val="00CC171C"/>
    <w:pPr>
      <w:spacing w:before="120"/>
    </w:pPr>
    <w:rPr>
      <w:rFonts w:cs="Arial"/>
      <w:b/>
      <w:bCs/>
      <w:sz w:val="24"/>
    </w:rPr>
  </w:style>
  <w:style w:type="paragraph" w:styleId="Spisilustracji">
    <w:name w:val="table of figures"/>
    <w:basedOn w:val="Normalny"/>
    <w:next w:val="Normalny"/>
    <w:rsid w:val="00CC171C"/>
  </w:style>
  <w:style w:type="paragraph" w:styleId="Tekstprzypisudolnego">
    <w:name w:val="footnote text"/>
    <w:aliases w:val="Footnotes standard 9 GAB,Tabellenanmerkung,FT,GAB-Footnotes +Tab,EFSA op_Footnote,FEEDAP Op_Footnote,Fußnotentext1,Footnotetext,DAR001"/>
    <w:basedOn w:val="Normalny"/>
    <w:link w:val="TekstprzypisudolnegoZnak"/>
    <w:rsid w:val="00CC171C"/>
    <w:rPr>
      <w:sz w:val="20"/>
      <w:szCs w:val="20"/>
    </w:rPr>
  </w:style>
  <w:style w:type="paragraph" w:styleId="Zwrotpoegnalny">
    <w:name w:val="Closing"/>
    <w:basedOn w:val="Normalny"/>
    <w:rsid w:val="00CC171C"/>
    <w:pPr>
      <w:ind w:left="4252"/>
    </w:pPr>
  </w:style>
  <w:style w:type="paragraph" w:styleId="HTML-adres">
    <w:name w:val="HTML Address"/>
    <w:basedOn w:val="Normalny"/>
    <w:rsid w:val="00CC171C"/>
    <w:rPr>
      <w:i/>
      <w:iCs/>
    </w:rPr>
  </w:style>
  <w:style w:type="paragraph" w:styleId="HTML-wstpniesformatowany">
    <w:name w:val="HTML Preformatted"/>
    <w:basedOn w:val="Normalny"/>
    <w:rsid w:val="00CC171C"/>
    <w:rPr>
      <w:rFonts w:ascii="Courier New" w:hAnsi="Courier New" w:cs="Courier New"/>
      <w:sz w:val="20"/>
      <w:szCs w:val="20"/>
    </w:rPr>
  </w:style>
  <w:style w:type="paragraph" w:styleId="Indeks1">
    <w:name w:val="index 1"/>
    <w:basedOn w:val="Normalny"/>
    <w:next w:val="Normalny"/>
    <w:autoRedefine/>
    <w:rsid w:val="00CC171C"/>
    <w:pPr>
      <w:ind w:left="220" w:hanging="220"/>
    </w:pPr>
  </w:style>
  <w:style w:type="paragraph" w:styleId="Indeks2">
    <w:name w:val="index 2"/>
    <w:basedOn w:val="Normalny"/>
    <w:next w:val="Normalny"/>
    <w:autoRedefine/>
    <w:rsid w:val="00CC171C"/>
    <w:pPr>
      <w:ind w:left="440" w:hanging="220"/>
    </w:pPr>
  </w:style>
  <w:style w:type="paragraph" w:styleId="Indeks3">
    <w:name w:val="index 3"/>
    <w:basedOn w:val="Normalny"/>
    <w:next w:val="Normalny"/>
    <w:autoRedefine/>
    <w:rsid w:val="00CC171C"/>
    <w:pPr>
      <w:ind w:left="660" w:hanging="220"/>
    </w:pPr>
  </w:style>
  <w:style w:type="paragraph" w:styleId="Indeks4">
    <w:name w:val="index 4"/>
    <w:basedOn w:val="Normalny"/>
    <w:next w:val="Normalny"/>
    <w:autoRedefine/>
    <w:rsid w:val="00CC171C"/>
    <w:pPr>
      <w:ind w:left="880" w:hanging="220"/>
    </w:pPr>
  </w:style>
  <w:style w:type="paragraph" w:styleId="Indeks5">
    <w:name w:val="index 5"/>
    <w:basedOn w:val="Normalny"/>
    <w:next w:val="Normalny"/>
    <w:autoRedefine/>
    <w:rsid w:val="00CC171C"/>
    <w:pPr>
      <w:ind w:left="1100" w:hanging="220"/>
    </w:pPr>
  </w:style>
  <w:style w:type="paragraph" w:styleId="Indeks6">
    <w:name w:val="index 6"/>
    <w:basedOn w:val="Normalny"/>
    <w:next w:val="Normalny"/>
    <w:autoRedefine/>
    <w:rsid w:val="00CC171C"/>
    <w:pPr>
      <w:ind w:left="1320" w:hanging="220"/>
    </w:pPr>
  </w:style>
  <w:style w:type="paragraph" w:styleId="Indeks7">
    <w:name w:val="index 7"/>
    <w:basedOn w:val="Normalny"/>
    <w:next w:val="Normalny"/>
    <w:autoRedefine/>
    <w:rsid w:val="00CC171C"/>
    <w:pPr>
      <w:ind w:left="1540" w:hanging="220"/>
    </w:pPr>
  </w:style>
  <w:style w:type="paragraph" w:styleId="Indeks8">
    <w:name w:val="index 8"/>
    <w:basedOn w:val="Normalny"/>
    <w:next w:val="Normalny"/>
    <w:autoRedefine/>
    <w:rsid w:val="00CC171C"/>
    <w:pPr>
      <w:ind w:left="1760" w:hanging="220"/>
    </w:pPr>
  </w:style>
  <w:style w:type="paragraph" w:styleId="Indeks9">
    <w:name w:val="index 9"/>
    <w:basedOn w:val="Normalny"/>
    <w:next w:val="Normalny"/>
    <w:autoRedefine/>
    <w:rsid w:val="00CC171C"/>
    <w:pPr>
      <w:ind w:left="1980" w:hanging="220"/>
    </w:pPr>
  </w:style>
  <w:style w:type="paragraph" w:styleId="Nagwekindeksu">
    <w:name w:val="index heading"/>
    <w:basedOn w:val="Normalny"/>
    <w:next w:val="Indeks1"/>
    <w:rsid w:val="00CC171C"/>
    <w:rPr>
      <w:rFonts w:cs="Arial"/>
      <w:b/>
      <w:bCs/>
    </w:rPr>
  </w:style>
  <w:style w:type="paragraph" w:styleId="Tekstkomentarza">
    <w:name w:val="annotation text"/>
    <w:basedOn w:val="Normalny"/>
    <w:link w:val="TekstkomentarzaZnak"/>
    <w:rsid w:val="00CC171C"/>
    <w:rPr>
      <w:sz w:val="20"/>
      <w:szCs w:val="20"/>
    </w:rPr>
  </w:style>
  <w:style w:type="paragraph" w:styleId="Tematkomentarza">
    <w:name w:val="annotation subject"/>
    <w:basedOn w:val="Tekstkomentarza"/>
    <w:next w:val="Tekstkomentarza"/>
    <w:rsid w:val="00CC171C"/>
    <w:rPr>
      <w:b/>
      <w:bCs/>
    </w:rPr>
  </w:style>
  <w:style w:type="paragraph" w:styleId="Lista">
    <w:name w:val="List"/>
    <w:basedOn w:val="Normalny"/>
    <w:rsid w:val="00CC171C"/>
    <w:pPr>
      <w:ind w:left="283" w:hanging="283"/>
    </w:pPr>
  </w:style>
  <w:style w:type="paragraph" w:styleId="Lista2">
    <w:name w:val="List 2"/>
    <w:basedOn w:val="Normalny"/>
    <w:rsid w:val="00CC171C"/>
    <w:pPr>
      <w:ind w:left="566" w:hanging="283"/>
    </w:pPr>
  </w:style>
  <w:style w:type="paragraph" w:styleId="Lista3">
    <w:name w:val="List 3"/>
    <w:basedOn w:val="Normalny"/>
    <w:rsid w:val="00CC171C"/>
    <w:pPr>
      <w:ind w:left="849" w:hanging="283"/>
    </w:pPr>
  </w:style>
  <w:style w:type="paragraph" w:styleId="Lista4">
    <w:name w:val="List 4"/>
    <w:basedOn w:val="Normalny"/>
    <w:rsid w:val="00CC171C"/>
    <w:pPr>
      <w:ind w:left="1132" w:hanging="283"/>
    </w:pPr>
  </w:style>
  <w:style w:type="paragraph" w:styleId="Lista5">
    <w:name w:val="List 5"/>
    <w:basedOn w:val="Normalny"/>
    <w:rsid w:val="00CC171C"/>
    <w:pPr>
      <w:ind w:left="1415" w:hanging="283"/>
    </w:pPr>
  </w:style>
  <w:style w:type="paragraph" w:styleId="Lista-kontynuacja">
    <w:name w:val="List Continue"/>
    <w:basedOn w:val="Normalny"/>
    <w:rsid w:val="00CC171C"/>
    <w:pPr>
      <w:spacing w:after="120"/>
      <w:ind w:left="283"/>
    </w:pPr>
  </w:style>
  <w:style w:type="paragraph" w:styleId="Lista-kontynuacja2">
    <w:name w:val="List Continue 2"/>
    <w:basedOn w:val="Normalny"/>
    <w:rsid w:val="00CC171C"/>
    <w:pPr>
      <w:spacing w:after="120"/>
      <w:ind w:left="566"/>
    </w:pPr>
  </w:style>
  <w:style w:type="paragraph" w:styleId="Lista-kontynuacja3">
    <w:name w:val="List Continue 3"/>
    <w:basedOn w:val="Normalny"/>
    <w:rsid w:val="00CC171C"/>
    <w:pPr>
      <w:spacing w:after="120"/>
      <w:ind w:left="849"/>
    </w:pPr>
  </w:style>
  <w:style w:type="paragraph" w:styleId="Lista-kontynuacja4">
    <w:name w:val="List Continue 4"/>
    <w:basedOn w:val="Normalny"/>
    <w:rsid w:val="00CC171C"/>
    <w:pPr>
      <w:spacing w:after="120"/>
      <w:ind w:left="1132"/>
    </w:pPr>
  </w:style>
  <w:style w:type="paragraph" w:styleId="Lista-kontynuacja5">
    <w:name w:val="List Continue 5"/>
    <w:basedOn w:val="Normalny"/>
    <w:rsid w:val="00CC171C"/>
    <w:pPr>
      <w:spacing w:after="120"/>
      <w:ind w:left="1415"/>
    </w:pPr>
  </w:style>
  <w:style w:type="paragraph" w:styleId="Listanumerowana">
    <w:name w:val="List Number"/>
    <w:basedOn w:val="Normalny"/>
    <w:rsid w:val="00CC171C"/>
    <w:pPr>
      <w:tabs>
        <w:tab w:val="num" w:pos="360"/>
      </w:tabs>
      <w:ind w:left="360" w:hanging="360"/>
    </w:pPr>
  </w:style>
  <w:style w:type="paragraph" w:styleId="Listanumerowana2">
    <w:name w:val="List Number 2"/>
    <w:basedOn w:val="Normalny"/>
    <w:rsid w:val="00CC171C"/>
    <w:pPr>
      <w:tabs>
        <w:tab w:val="num" w:pos="643"/>
      </w:tabs>
      <w:ind w:left="643" w:hanging="360"/>
    </w:pPr>
  </w:style>
  <w:style w:type="paragraph" w:styleId="Listanumerowana3">
    <w:name w:val="List Number 3"/>
    <w:basedOn w:val="Normalny"/>
    <w:rsid w:val="00CC171C"/>
    <w:pPr>
      <w:tabs>
        <w:tab w:val="num" w:pos="926"/>
      </w:tabs>
      <w:ind w:left="926" w:hanging="360"/>
    </w:pPr>
  </w:style>
  <w:style w:type="paragraph" w:styleId="Listanumerowana4">
    <w:name w:val="List Number 4"/>
    <w:basedOn w:val="Normalny"/>
    <w:rsid w:val="00CC171C"/>
    <w:pPr>
      <w:tabs>
        <w:tab w:val="num" w:pos="1209"/>
      </w:tabs>
      <w:ind w:left="1209" w:hanging="360"/>
    </w:pPr>
  </w:style>
  <w:style w:type="paragraph" w:styleId="Listanumerowana5">
    <w:name w:val="List Number 5"/>
    <w:basedOn w:val="Normalny"/>
    <w:rsid w:val="00CC171C"/>
    <w:pPr>
      <w:tabs>
        <w:tab w:val="num" w:pos="1492"/>
      </w:tabs>
      <w:ind w:left="1492" w:hanging="360"/>
    </w:pPr>
  </w:style>
  <w:style w:type="paragraph" w:styleId="Tekstmakra">
    <w:name w:val="macro"/>
    <w:rsid w:val="00CC171C"/>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rsid w:val="00CC171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customStyle="1" w:styleId="a">
    <w:basedOn w:val="Normalny"/>
    <w:rsid w:val="00CC171C"/>
    <w:rPr>
      <w:rFonts w:ascii="Courier New" w:hAnsi="Courier New" w:cs="Courier New"/>
      <w:sz w:val="20"/>
      <w:szCs w:val="20"/>
    </w:rPr>
  </w:style>
  <w:style w:type="paragraph" w:styleId="Wykazrde">
    <w:name w:val="table of authorities"/>
    <w:basedOn w:val="Normalny"/>
    <w:next w:val="Normalny"/>
    <w:rsid w:val="00CC171C"/>
    <w:pPr>
      <w:ind w:left="220" w:hanging="220"/>
    </w:pPr>
  </w:style>
  <w:style w:type="paragraph" w:styleId="NormalnyWeb">
    <w:name w:val="Normal (Web)"/>
    <w:basedOn w:val="Normalny"/>
    <w:rsid w:val="00CC171C"/>
    <w:rPr>
      <w:sz w:val="24"/>
    </w:rPr>
  </w:style>
  <w:style w:type="paragraph" w:styleId="Wcicienormalne">
    <w:name w:val="Normal Indent"/>
    <w:basedOn w:val="Normalny"/>
    <w:rsid w:val="00CC171C"/>
    <w:pPr>
      <w:ind w:left="708"/>
    </w:pPr>
  </w:style>
  <w:style w:type="paragraph" w:styleId="Tekstpodstawowy3">
    <w:name w:val="Body Text 3"/>
    <w:basedOn w:val="Normalny"/>
    <w:rsid w:val="00CC171C"/>
    <w:pPr>
      <w:spacing w:after="120"/>
    </w:pPr>
    <w:rPr>
      <w:sz w:val="16"/>
      <w:szCs w:val="16"/>
    </w:rPr>
  </w:style>
  <w:style w:type="paragraph" w:styleId="Tekstpodstawowywcity2">
    <w:name w:val="Body Text Indent 2"/>
    <w:basedOn w:val="Normalny"/>
    <w:rsid w:val="00CC171C"/>
    <w:pPr>
      <w:spacing w:after="120" w:line="480" w:lineRule="auto"/>
      <w:ind w:left="283"/>
    </w:pPr>
  </w:style>
  <w:style w:type="paragraph" w:styleId="Tekstpodstawowywcity3">
    <w:name w:val="Body Text Indent 3"/>
    <w:basedOn w:val="Normalny"/>
    <w:rsid w:val="00CC171C"/>
    <w:pPr>
      <w:spacing w:after="120"/>
      <w:ind w:left="283"/>
    </w:pPr>
    <w:rPr>
      <w:sz w:val="16"/>
      <w:szCs w:val="16"/>
    </w:rPr>
  </w:style>
  <w:style w:type="paragraph" w:styleId="Tekstpodstawowyzwciciem">
    <w:name w:val="Body Text First Indent"/>
    <w:basedOn w:val="Tekstpodstawowy"/>
    <w:rsid w:val="00CC171C"/>
    <w:pPr>
      <w:ind w:firstLine="210"/>
    </w:pPr>
  </w:style>
  <w:style w:type="paragraph" w:styleId="Tekstpodstawowywcity">
    <w:name w:val="Body Text Indent"/>
    <w:basedOn w:val="Normalny"/>
    <w:rsid w:val="00CC171C"/>
    <w:pPr>
      <w:spacing w:after="120"/>
      <w:ind w:left="283"/>
    </w:pPr>
  </w:style>
  <w:style w:type="paragraph" w:styleId="Tekstpodstawowyzwciciem2">
    <w:name w:val="Body Text First Indent 2"/>
    <w:basedOn w:val="Tekstpodstawowywcity"/>
    <w:rsid w:val="00CC171C"/>
    <w:pPr>
      <w:ind w:firstLine="210"/>
    </w:pPr>
  </w:style>
  <w:style w:type="paragraph" w:styleId="Tytu">
    <w:name w:val="Title"/>
    <w:basedOn w:val="Normalny"/>
    <w:qFormat/>
    <w:rsid w:val="003C1D67"/>
    <w:pPr>
      <w:spacing w:before="240" w:after="60"/>
      <w:outlineLvl w:val="0"/>
    </w:pPr>
    <w:rPr>
      <w:rFonts w:cs="Arial"/>
      <w:b/>
      <w:bCs/>
      <w:kern w:val="28"/>
      <w:sz w:val="32"/>
      <w:szCs w:val="32"/>
    </w:rPr>
  </w:style>
  <w:style w:type="paragraph" w:styleId="Adreszwrotnynakopercie">
    <w:name w:val="envelope return"/>
    <w:basedOn w:val="Normalny"/>
    <w:rsid w:val="00CC171C"/>
    <w:rPr>
      <w:rFonts w:cs="Arial"/>
      <w:sz w:val="20"/>
      <w:szCs w:val="20"/>
    </w:rPr>
  </w:style>
  <w:style w:type="paragraph" w:styleId="Adresnakopercie">
    <w:name w:val="envelope address"/>
    <w:basedOn w:val="Normalny"/>
    <w:rsid w:val="00CC171C"/>
    <w:pPr>
      <w:framePr w:w="4320" w:h="2160" w:hRule="exact" w:hSpace="141" w:wrap="auto" w:hAnchor="page" w:xAlign="center" w:yAlign="bottom"/>
      <w:ind w:left="1"/>
    </w:pPr>
    <w:rPr>
      <w:rFonts w:cs="Arial"/>
      <w:sz w:val="24"/>
    </w:rPr>
  </w:style>
  <w:style w:type="paragraph" w:styleId="Podpis">
    <w:name w:val="Signature"/>
    <w:basedOn w:val="Normalny"/>
    <w:rsid w:val="00CC171C"/>
    <w:pPr>
      <w:ind w:left="4252"/>
    </w:pPr>
  </w:style>
  <w:style w:type="paragraph" w:styleId="Podtytu">
    <w:name w:val="Subtitle"/>
    <w:basedOn w:val="Normalny"/>
    <w:qFormat/>
    <w:rsid w:val="00CC171C"/>
    <w:pPr>
      <w:spacing w:after="60"/>
      <w:outlineLvl w:val="1"/>
    </w:pPr>
    <w:rPr>
      <w:rFonts w:cs="Arial"/>
      <w:sz w:val="24"/>
    </w:rPr>
  </w:style>
  <w:style w:type="character" w:styleId="Numerwiersza">
    <w:name w:val="line number"/>
    <w:rsid w:val="00CC171C"/>
  </w:style>
  <w:style w:type="paragraph" w:customStyle="1" w:styleId="RepAppendix2">
    <w:name w:val="Rep Appendix 2"/>
    <w:basedOn w:val="RepStandard"/>
    <w:next w:val="RepStandard"/>
    <w:rsid w:val="00CC171C"/>
    <w:pPr>
      <w:numPr>
        <w:ilvl w:val="1"/>
        <w:numId w:val="31"/>
      </w:numPr>
      <w:spacing w:before="480" w:after="240"/>
      <w:outlineLvl w:val="1"/>
    </w:pPr>
    <w:rPr>
      <w:b/>
      <w:sz w:val="24"/>
    </w:rPr>
  </w:style>
  <w:style w:type="paragraph" w:customStyle="1" w:styleId="RepAppendix3">
    <w:name w:val="Rep Appendix 3"/>
    <w:basedOn w:val="RepStandard"/>
    <w:next w:val="RepStandard"/>
    <w:rsid w:val="00CC171C"/>
    <w:pPr>
      <w:numPr>
        <w:ilvl w:val="2"/>
        <w:numId w:val="31"/>
      </w:numPr>
      <w:spacing w:before="480" w:after="240"/>
    </w:pPr>
    <w:rPr>
      <w:b/>
      <w:sz w:val="24"/>
    </w:rPr>
  </w:style>
  <w:style w:type="paragraph" w:customStyle="1" w:styleId="RepTableSmallBold">
    <w:name w:val="Rep Table Small Bold"/>
    <w:basedOn w:val="RepTableSmall"/>
    <w:rsid w:val="00CC171C"/>
    <w:rPr>
      <w:b/>
      <w:bCs/>
    </w:rPr>
  </w:style>
  <w:style w:type="paragraph" w:customStyle="1" w:styleId="RepBullet1">
    <w:name w:val="Rep Bullet 1"/>
    <w:basedOn w:val="RepStandard"/>
    <w:link w:val="RepBullet1Zchn"/>
    <w:autoRedefine/>
    <w:rsid w:val="000339A3"/>
    <w:pPr>
      <w:numPr>
        <w:numId w:val="6"/>
      </w:numPr>
      <w:jc w:val="left"/>
    </w:pPr>
    <w:rPr>
      <w:lang w:val="de-DE"/>
    </w:rPr>
  </w:style>
  <w:style w:type="paragraph" w:customStyle="1" w:styleId="RepBullet2">
    <w:name w:val="Rep Bullet 2"/>
    <w:basedOn w:val="RepStandard"/>
    <w:link w:val="RepBullet2Zchn"/>
    <w:autoRedefine/>
    <w:rsid w:val="000339A3"/>
    <w:pPr>
      <w:numPr>
        <w:numId w:val="5"/>
      </w:numPr>
      <w:jc w:val="left"/>
    </w:pPr>
  </w:style>
  <w:style w:type="paragraph" w:customStyle="1" w:styleId="RepBullet3">
    <w:name w:val="Rep Bullet 3"/>
    <w:basedOn w:val="RepStandard"/>
    <w:autoRedefine/>
    <w:rsid w:val="000339A3"/>
    <w:pPr>
      <w:numPr>
        <w:numId w:val="7"/>
      </w:numPr>
      <w:jc w:val="left"/>
    </w:pPr>
  </w:style>
  <w:style w:type="table" w:customStyle="1" w:styleId="RepTableBorder">
    <w:name w:val="Rep Table Border"/>
    <w:basedOn w:val="Standardowy"/>
    <w:rsid w:val="00CC171C"/>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aliases w:val="1 / 1.1 / 1.1.1 / 1.1.1.1"/>
    <w:basedOn w:val="Bezlisty"/>
    <w:rsid w:val="00CC171C"/>
    <w:pPr>
      <w:numPr>
        <w:numId w:val="8"/>
      </w:numPr>
    </w:pPr>
  </w:style>
  <w:style w:type="numbering" w:styleId="1ai">
    <w:name w:val="Outline List 1"/>
    <w:basedOn w:val="Bezlisty"/>
    <w:rsid w:val="00CC171C"/>
    <w:pPr>
      <w:numPr>
        <w:numId w:val="9"/>
      </w:numPr>
    </w:pPr>
  </w:style>
  <w:style w:type="paragraph" w:styleId="Zwrotgrzecznociowy">
    <w:name w:val="Salutation"/>
    <w:basedOn w:val="Normalny"/>
    <w:next w:val="Normalny"/>
    <w:rsid w:val="00CC171C"/>
  </w:style>
  <w:style w:type="numbering" w:styleId="Artykusekcja">
    <w:name w:val="Outline List 3"/>
    <w:basedOn w:val="Bezlisty"/>
    <w:rsid w:val="00CC171C"/>
    <w:pPr>
      <w:numPr>
        <w:numId w:val="10"/>
      </w:numPr>
    </w:pPr>
  </w:style>
  <w:style w:type="paragraph" w:styleId="Listapunktowana">
    <w:name w:val="List Bullet"/>
    <w:basedOn w:val="Normalny"/>
    <w:rsid w:val="00CC171C"/>
    <w:pPr>
      <w:numPr>
        <w:numId w:val="13"/>
      </w:numPr>
    </w:pPr>
  </w:style>
  <w:style w:type="paragraph" w:styleId="Listapunktowana2">
    <w:name w:val="List Bullet 2"/>
    <w:basedOn w:val="Normalny"/>
    <w:rsid w:val="00CC171C"/>
    <w:pPr>
      <w:numPr>
        <w:numId w:val="14"/>
      </w:numPr>
    </w:pPr>
  </w:style>
  <w:style w:type="paragraph" w:styleId="Listapunktowana3">
    <w:name w:val="List Bullet 3"/>
    <w:basedOn w:val="Normalny"/>
    <w:rsid w:val="00CC171C"/>
    <w:pPr>
      <w:numPr>
        <w:numId w:val="1"/>
      </w:numPr>
    </w:pPr>
  </w:style>
  <w:style w:type="paragraph" w:styleId="Listapunktowana4">
    <w:name w:val="List Bullet 4"/>
    <w:basedOn w:val="Normalny"/>
    <w:rsid w:val="00CC171C"/>
    <w:pPr>
      <w:numPr>
        <w:numId w:val="2"/>
      </w:numPr>
    </w:pPr>
  </w:style>
  <w:style w:type="paragraph" w:styleId="Listapunktowana5">
    <w:name w:val="List Bullet 5"/>
    <w:basedOn w:val="Normalny"/>
    <w:rsid w:val="00CC171C"/>
    <w:pPr>
      <w:numPr>
        <w:numId w:val="3"/>
      </w:numPr>
    </w:pPr>
  </w:style>
  <w:style w:type="character" w:styleId="UyteHipercze">
    <w:name w:val="FollowedHyperlink"/>
    <w:rsid w:val="00CC171C"/>
    <w:rPr>
      <w:color w:val="800080"/>
      <w:u w:val="single"/>
    </w:rPr>
  </w:style>
  <w:style w:type="paragraph" w:styleId="Tekstblokowy">
    <w:name w:val="Block Text"/>
    <w:basedOn w:val="Normalny"/>
    <w:rsid w:val="00CC171C"/>
    <w:pPr>
      <w:spacing w:after="120"/>
      <w:ind w:left="1440" w:right="1440"/>
    </w:pPr>
  </w:style>
  <w:style w:type="paragraph" w:styleId="Data">
    <w:name w:val="Date"/>
    <w:basedOn w:val="Normalny"/>
    <w:next w:val="Normalny"/>
    <w:rsid w:val="00CC171C"/>
  </w:style>
  <w:style w:type="paragraph" w:styleId="Podpise-mail">
    <w:name w:val="E-mail Signature"/>
    <w:basedOn w:val="Normalny"/>
    <w:rsid w:val="00CC171C"/>
  </w:style>
  <w:style w:type="character" w:styleId="Pogrubienie">
    <w:name w:val="Strong"/>
    <w:qFormat/>
    <w:rsid w:val="003C1D67"/>
    <w:rPr>
      <w:b/>
      <w:bCs/>
    </w:rPr>
  </w:style>
  <w:style w:type="paragraph" w:styleId="Nagweknotatki">
    <w:name w:val="Note Heading"/>
    <w:basedOn w:val="Normalny"/>
    <w:next w:val="Normalny"/>
    <w:rsid w:val="00CC171C"/>
  </w:style>
  <w:style w:type="character" w:styleId="Uwydatnienie">
    <w:name w:val="Emphasis"/>
    <w:qFormat/>
    <w:rsid w:val="003C1D67"/>
    <w:rPr>
      <w:i/>
      <w:iCs/>
    </w:rPr>
  </w:style>
  <w:style w:type="character" w:styleId="HTML-akronim">
    <w:name w:val="HTML Acronym"/>
    <w:rsid w:val="00CC171C"/>
  </w:style>
  <w:style w:type="character" w:styleId="HTML-przykad">
    <w:name w:val="HTML Sample"/>
    <w:rsid w:val="00CC171C"/>
    <w:rPr>
      <w:rFonts w:ascii="Courier New" w:hAnsi="Courier New" w:cs="Courier New"/>
    </w:rPr>
  </w:style>
  <w:style w:type="character" w:styleId="HTML-kod">
    <w:name w:val="HTML Code"/>
    <w:rsid w:val="00CC171C"/>
    <w:rPr>
      <w:rFonts w:ascii="Courier New" w:hAnsi="Courier New" w:cs="Courier New"/>
      <w:sz w:val="20"/>
      <w:szCs w:val="20"/>
    </w:rPr>
  </w:style>
  <w:style w:type="character" w:styleId="HTML-definicja">
    <w:name w:val="HTML Definition"/>
    <w:rsid w:val="00CC171C"/>
    <w:rPr>
      <w:i/>
      <w:iCs/>
    </w:rPr>
  </w:style>
  <w:style w:type="character" w:styleId="HTML-staaszeroko">
    <w:name w:val="HTML Typewriter"/>
    <w:rsid w:val="00CC171C"/>
    <w:rPr>
      <w:rFonts w:ascii="Courier New" w:hAnsi="Courier New" w:cs="Courier New"/>
      <w:sz w:val="20"/>
      <w:szCs w:val="20"/>
    </w:rPr>
  </w:style>
  <w:style w:type="character" w:styleId="HTML-klawiatura">
    <w:name w:val="HTML Keyboard"/>
    <w:rsid w:val="00CC171C"/>
    <w:rPr>
      <w:rFonts w:ascii="Courier New" w:hAnsi="Courier New" w:cs="Courier New"/>
      <w:sz w:val="20"/>
      <w:szCs w:val="20"/>
    </w:rPr>
  </w:style>
  <w:style w:type="character" w:styleId="HTML-zmienna">
    <w:name w:val="HTML Variable"/>
    <w:rsid w:val="00CC171C"/>
    <w:rPr>
      <w:i/>
      <w:iCs/>
    </w:rPr>
  </w:style>
  <w:style w:type="character" w:styleId="HTML-cytat">
    <w:name w:val="HTML Cite"/>
    <w:rsid w:val="00CC171C"/>
    <w:rPr>
      <w:i/>
      <w:iCs/>
    </w:rPr>
  </w:style>
  <w:style w:type="table" w:styleId="Tabela-Efekty3D1">
    <w:name w:val="Table 3D effects 1"/>
    <w:basedOn w:val="Standardowy"/>
    <w:rsid w:val="00CC171C"/>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rsid w:val="00CC171C"/>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rsid w:val="00CC171C"/>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rsid w:val="00CC171C"/>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rsid w:val="00CC171C"/>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CC171C"/>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CC171C"/>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rsid w:val="00CC171C"/>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rsid w:val="00CC171C"/>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CC171C"/>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CC171C"/>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rsid w:val="00CC171C"/>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CC171C"/>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CC171C"/>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CC171C"/>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rsid w:val="00CC171C"/>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CC171C"/>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CC171C"/>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CC171C"/>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CC171C"/>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CC171C"/>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CC171C"/>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CC171C"/>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CC171C"/>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CC171C"/>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CC171C"/>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CC171C"/>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CC171C"/>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CC171C"/>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rsid w:val="00CC171C"/>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CC171C"/>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CC171C"/>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CC171C"/>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CC171C"/>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rsid w:val="00CC171C"/>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CC171C"/>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rsid w:val="00CC171C"/>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CC171C"/>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CC171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rsid w:val="00CC171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rsid w:val="00CC171C"/>
    <w:pPr>
      <w:shd w:val="clear" w:color="auto" w:fill="000080"/>
    </w:pPr>
    <w:rPr>
      <w:rFonts w:ascii="Tahoma" w:hAnsi="Tahoma" w:cs="Tahoma"/>
      <w:sz w:val="20"/>
      <w:szCs w:val="20"/>
    </w:rPr>
  </w:style>
  <w:style w:type="paragraph" w:styleId="Tekstprzypisukocowego">
    <w:name w:val="endnote text"/>
    <w:basedOn w:val="Normalny"/>
    <w:rsid w:val="00CC171C"/>
    <w:rPr>
      <w:sz w:val="20"/>
      <w:szCs w:val="20"/>
    </w:rPr>
  </w:style>
  <w:style w:type="character" w:customStyle="1" w:styleId="RepTableBoldZchn">
    <w:name w:val="Rep Table Bold Zchn"/>
    <w:link w:val="RepTableBold"/>
    <w:rsid w:val="00CC171C"/>
    <w:rPr>
      <w:b/>
      <w:bCs/>
      <w:lang w:val="en-US"/>
    </w:rPr>
  </w:style>
  <w:style w:type="character" w:customStyle="1" w:styleId="RepEditorNote">
    <w:name w:val="Rep Editor Note"/>
    <w:rsid w:val="00CC171C"/>
    <w:rPr>
      <w:color w:val="0000FF"/>
    </w:rPr>
  </w:style>
  <w:style w:type="character" w:customStyle="1" w:styleId="RepTextoption">
    <w:name w:val="Rep Textoption"/>
    <w:rsid w:val="00CC171C"/>
    <w:rPr>
      <w:color w:val="FF0000"/>
    </w:rPr>
  </w:style>
  <w:style w:type="paragraph" w:customStyle="1" w:styleId="RepAppendix4">
    <w:name w:val="Rep Appendix 4"/>
    <w:basedOn w:val="RepStandard"/>
    <w:next w:val="RepStandard"/>
    <w:rsid w:val="00CC171C"/>
    <w:pPr>
      <w:numPr>
        <w:ilvl w:val="3"/>
        <w:numId w:val="31"/>
      </w:numPr>
      <w:spacing w:before="480" w:after="240"/>
    </w:pPr>
    <w:rPr>
      <w:b/>
      <w:sz w:val="24"/>
    </w:rPr>
  </w:style>
  <w:style w:type="paragraph" w:customStyle="1" w:styleId="RepSupertitle">
    <w:name w:val="Rep Supertitle"/>
    <w:basedOn w:val="RepStandard"/>
    <w:next w:val="RepStandard"/>
    <w:rsid w:val="00CC171C"/>
    <w:pPr>
      <w:jc w:val="center"/>
    </w:pPr>
    <w:rPr>
      <w:b/>
      <w:bCs/>
      <w:sz w:val="72"/>
      <w:lang w:val="en-GB"/>
    </w:rPr>
  </w:style>
  <w:style w:type="paragraph" w:customStyle="1" w:styleId="RepAppendix5">
    <w:name w:val="Rep Appendix 5"/>
    <w:basedOn w:val="RepStandard"/>
    <w:next w:val="RepStandard"/>
    <w:rsid w:val="00303D09"/>
    <w:pPr>
      <w:numPr>
        <w:ilvl w:val="4"/>
        <w:numId w:val="28"/>
      </w:numPr>
      <w:spacing w:before="480" w:after="240"/>
      <w:outlineLvl w:val="4"/>
    </w:pPr>
    <w:rPr>
      <w:b/>
      <w:bCs/>
      <w:sz w:val="24"/>
    </w:rPr>
  </w:style>
  <w:style w:type="paragraph" w:customStyle="1" w:styleId="RepAppendix6">
    <w:name w:val="Rep Appendix 6"/>
    <w:basedOn w:val="RepStandard"/>
    <w:next w:val="RepStandard"/>
    <w:rsid w:val="00303D09"/>
    <w:pPr>
      <w:numPr>
        <w:ilvl w:val="5"/>
        <w:numId w:val="28"/>
      </w:numPr>
      <w:spacing w:before="480" w:after="240"/>
      <w:outlineLvl w:val="5"/>
    </w:pPr>
    <w:rPr>
      <w:b/>
      <w:sz w:val="24"/>
    </w:rPr>
  </w:style>
  <w:style w:type="paragraph" w:customStyle="1" w:styleId="RepSubtitleBold">
    <w:name w:val="Rep Subtitle Bold"/>
    <w:basedOn w:val="RepTitleBold"/>
    <w:rsid w:val="00303D09"/>
    <w:rPr>
      <w:sz w:val="32"/>
    </w:rPr>
  </w:style>
  <w:style w:type="paragraph" w:styleId="Nagwekspisutreci">
    <w:name w:val="TOC Heading"/>
    <w:basedOn w:val="Nagwek1"/>
    <w:next w:val="Normalny"/>
    <w:qFormat/>
    <w:rsid w:val="00060EA2"/>
    <w:pPr>
      <w:keepNext/>
      <w:widowControl/>
      <w:numPr>
        <w:numId w:val="0"/>
      </w:numPr>
      <w:spacing w:before="240" w:after="60"/>
      <w:jc w:val="left"/>
      <w:outlineLvl w:val="9"/>
    </w:pPr>
    <w:rPr>
      <w:rFonts w:ascii="Cambria" w:eastAsia="Times New Roman" w:hAnsi="Cambria"/>
      <w:kern w:val="32"/>
      <w:sz w:val="32"/>
      <w:szCs w:val="32"/>
    </w:rPr>
  </w:style>
  <w:style w:type="paragraph" w:styleId="Cytatintensywny">
    <w:name w:val="Intense Quote"/>
    <w:basedOn w:val="Normalny"/>
    <w:next w:val="Normalny"/>
    <w:link w:val="CytatintensywnyZnak"/>
    <w:qFormat/>
    <w:rsid w:val="00060EA2"/>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rsid w:val="00060EA2"/>
    <w:rPr>
      <w:b/>
      <w:bCs/>
      <w:i/>
      <w:iCs/>
      <w:color w:val="4F81BD"/>
      <w:sz w:val="22"/>
      <w:szCs w:val="22"/>
      <w:lang w:val="en-US"/>
    </w:rPr>
  </w:style>
  <w:style w:type="paragraph" w:styleId="Bezodstpw">
    <w:name w:val="No Spacing"/>
    <w:qFormat/>
    <w:rsid w:val="00060EA2"/>
    <w:rPr>
      <w:sz w:val="22"/>
      <w:szCs w:val="22"/>
      <w:lang w:val="en-US"/>
    </w:rPr>
  </w:style>
  <w:style w:type="paragraph" w:styleId="Akapitzlist">
    <w:name w:val="List Paragraph"/>
    <w:basedOn w:val="Normalny"/>
    <w:qFormat/>
    <w:rsid w:val="00060EA2"/>
    <w:pPr>
      <w:ind w:left="708"/>
    </w:pPr>
  </w:style>
  <w:style w:type="paragraph" w:styleId="Bibliografia">
    <w:name w:val="Bibliography"/>
    <w:basedOn w:val="Normalny"/>
    <w:next w:val="Normalny"/>
    <w:rsid w:val="00060EA2"/>
  </w:style>
  <w:style w:type="character" w:customStyle="1" w:styleId="Nagwek3Znak">
    <w:name w:val="Nagłówek 3 Znak"/>
    <w:aliases w:val="Rep Heading 3 Znak"/>
    <w:link w:val="Nagwek3"/>
    <w:rsid w:val="00391528"/>
    <w:rPr>
      <w:rFonts w:eastAsia="Lucida Sans Unicode" w:cs="Tahoma"/>
      <w:b/>
      <w:bCs/>
      <w:kern w:val="24"/>
      <w:sz w:val="24"/>
      <w:szCs w:val="28"/>
      <w:lang w:val="en-US"/>
    </w:rPr>
  </w:style>
  <w:style w:type="character" w:customStyle="1" w:styleId="Nagwek2Znak">
    <w:name w:val="Nagłówek 2 Znak"/>
    <w:aliases w:val="Rep Heading 2 Znak,Header 1 Znak"/>
    <w:link w:val="Nagwek2"/>
    <w:rsid w:val="00391528"/>
    <w:rPr>
      <w:b/>
      <w:bCs/>
      <w:sz w:val="24"/>
      <w:szCs w:val="24"/>
      <w:lang w:val="en-US"/>
    </w:rPr>
  </w:style>
  <w:style w:type="character" w:customStyle="1" w:styleId="Nagwek4Znak">
    <w:name w:val="Nagłówek 4 Znak"/>
    <w:aliases w:val="Rep Heading 4 Znak"/>
    <w:link w:val="Nagwek4"/>
    <w:rsid w:val="00141B58"/>
    <w:rPr>
      <w:b/>
      <w:noProof/>
      <w:sz w:val="24"/>
      <w:szCs w:val="24"/>
    </w:rPr>
  </w:style>
  <w:style w:type="paragraph" w:styleId="Cytat">
    <w:name w:val="Quote"/>
    <w:basedOn w:val="Normalny"/>
    <w:next w:val="Normalny"/>
    <w:link w:val="CytatZnak"/>
    <w:qFormat/>
    <w:rsid w:val="00060EA2"/>
    <w:rPr>
      <w:i/>
      <w:iCs/>
      <w:color w:val="000000"/>
    </w:rPr>
  </w:style>
  <w:style w:type="character" w:customStyle="1" w:styleId="CytatZnak">
    <w:name w:val="Cytat Znak"/>
    <w:link w:val="Cytat"/>
    <w:rsid w:val="00060EA2"/>
    <w:rPr>
      <w:i/>
      <w:iCs/>
      <w:color w:val="000000"/>
      <w:sz w:val="22"/>
      <w:szCs w:val="22"/>
      <w:lang w:val="en-US"/>
    </w:rPr>
  </w:style>
  <w:style w:type="paragraph" w:styleId="Poprawka">
    <w:name w:val="Revision"/>
    <w:hidden/>
    <w:rsid w:val="00585580"/>
    <w:rPr>
      <w:sz w:val="22"/>
      <w:szCs w:val="22"/>
      <w:lang w:val="en-US"/>
    </w:rPr>
  </w:style>
  <w:style w:type="character" w:customStyle="1" w:styleId="NagwekZnak">
    <w:name w:val="Nagłówek Znak"/>
    <w:aliases w:val="OECD-Kopfzeile Znak,test Znak,header protocols Znak"/>
    <w:link w:val="Nagwek"/>
    <w:locked/>
    <w:rsid w:val="008D2FEC"/>
    <w:rPr>
      <w:sz w:val="22"/>
      <w:szCs w:val="22"/>
      <w:lang w:val="en-US"/>
    </w:rPr>
  </w:style>
  <w:style w:type="character" w:customStyle="1" w:styleId="StopkaZnak">
    <w:name w:val="Stopka Znak"/>
    <w:link w:val="Stopka"/>
    <w:rsid w:val="00EB7FF8"/>
    <w:rPr>
      <w:sz w:val="22"/>
      <w:szCs w:val="22"/>
      <w:lang w:val="en-US"/>
    </w:rPr>
  </w:style>
  <w:style w:type="character" w:customStyle="1" w:styleId="TekstkomentarzaZnak">
    <w:name w:val="Tekst komentarza Znak"/>
    <w:basedOn w:val="Domylnaczcionkaakapitu"/>
    <w:link w:val="Tekstkomentarza"/>
    <w:rsid w:val="001E3630"/>
    <w:rPr>
      <w:lang w:val="en-US"/>
    </w:rPr>
  </w:style>
  <w:style w:type="paragraph" w:customStyle="1" w:styleId="TableInleft10GAB">
    <w:name w:val="TableIn left 10 GAB"/>
    <w:qFormat/>
    <w:rsid w:val="009B6E86"/>
    <w:pPr>
      <w:keepNext/>
      <w:spacing w:before="60" w:after="60"/>
      <w:ind w:left="57" w:right="57"/>
    </w:pPr>
    <w:rPr>
      <w:color w:val="000000"/>
      <w:lang w:val="en-GB" w:eastAsia="en-US"/>
    </w:rPr>
  </w:style>
  <w:style w:type="paragraph" w:customStyle="1" w:styleId="MainText10GAB">
    <w:name w:val="MainText 10 GAB"/>
    <w:link w:val="MainText10GABZchn"/>
    <w:qFormat/>
    <w:rsid w:val="009B6E86"/>
    <w:pPr>
      <w:spacing w:after="120"/>
      <w:jc w:val="both"/>
    </w:pPr>
    <w:rPr>
      <w:szCs w:val="24"/>
      <w:lang w:val="en-GB" w:eastAsia="en-US"/>
    </w:rPr>
  </w:style>
  <w:style w:type="character" w:customStyle="1" w:styleId="MainText10GABZchn">
    <w:name w:val="MainText 10 GAB Zchn"/>
    <w:link w:val="MainText10GAB"/>
    <w:rsid w:val="009B6E86"/>
    <w:rPr>
      <w:szCs w:val="24"/>
      <w:lang w:val="en-GB" w:eastAsia="en-US"/>
    </w:rPr>
  </w:style>
  <w:style w:type="character" w:customStyle="1" w:styleId="VboldGAB">
    <w:name w:val="V bold GAB"/>
    <w:uiPriority w:val="99"/>
    <w:qFormat/>
    <w:rsid w:val="009B6E86"/>
    <w:rPr>
      <w:b/>
    </w:rPr>
  </w:style>
  <w:style w:type="character" w:customStyle="1" w:styleId="OECD-BASIS-TEXTChar">
    <w:name w:val="OECD-BASIS-TEXT Char"/>
    <w:link w:val="OECD-BASIS-TEXT"/>
    <w:locked/>
    <w:rsid w:val="000D5806"/>
    <w:rPr>
      <w:color w:val="000000"/>
      <w:sz w:val="24"/>
      <w:szCs w:val="22"/>
      <w:lang w:val="en-GB" w:eastAsia="en-US"/>
    </w:rPr>
  </w:style>
  <w:style w:type="paragraph" w:customStyle="1" w:styleId="OECD-BASIS-TEXT">
    <w:name w:val="OECD-BASIS-TEXT"/>
    <w:link w:val="OECD-BASIS-TEXTChar"/>
    <w:qFormat/>
    <w:rsid w:val="000D5806"/>
    <w:pPr>
      <w:tabs>
        <w:tab w:val="left" w:pos="720"/>
      </w:tabs>
      <w:jc w:val="both"/>
    </w:pPr>
    <w:rPr>
      <w:color w:val="000000"/>
      <w:sz w:val="24"/>
      <w:szCs w:val="22"/>
      <w:lang w:val="en-GB" w:eastAsia="en-US"/>
    </w:rPr>
  </w:style>
  <w:style w:type="paragraph" w:customStyle="1" w:styleId="MSDS-TZeile">
    <w:name w:val="MSDS-TZeile"/>
    <w:basedOn w:val="Normalny"/>
    <w:uiPriority w:val="99"/>
    <w:rsid w:val="00CB637A"/>
    <w:pPr>
      <w:autoSpaceDE w:val="0"/>
      <w:autoSpaceDN w:val="0"/>
    </w:pPr>
    <w:rPr>
      <w:rFonts w:ascii="Arial" w:eastAsia="SimSun" w:hAnsi="Arial"/>
      <w:sz w:val="20"/>
      <w:szCs w:val="20"/>
      <w:lang w:val="de-DE"/>
    </w:rPr>
  </w:style>
  <w:style w:type="paragraph" w:customStyle="1" w:styleId="Standaard">
    <w:name w:val="Standaard"/>
    <w:rsid w:val="00E96FA2"/>
    <w:pPr>
      <w:suppressAutoHyphens/>
      <w:autoSpaceDN w:val="0"/>
      <w:textAlignment w:val="baseline"/>
    </w:pPr>
    <w:rPr>
      <w:sz w:val="22"/>
    </w:rPr>
  </w:style>
  <w:style w:type="paragraph" w:customStyle="1" w:styleId="Bijschrift">
    <w:name w:val="Bijschrift"/>
    <w:basedOn w:val="Standaard"/>
    <w:next w:val="Standaard"/>
    <w:rsid w:val="00E96FA2"/>
    <w:pPr>
      <w:keepNext/>
      <w:spacing w:after="120"/>
    </w:pPr>
    <w:rPr>
      <w:rFonts w:ascii="Arial Bold" w:hAnsi="Arial Bold"/>
      <w:b/>
      <w:sz w:val="20"/>
      <w:lang w:val="en-GB" w:eastAsia="en-US"/>
    </w:rPr>
  </w:style>
  <w:style w:type="paragraph" w:customStyle="1" w:styleId="StyleOECD-BASIS-TEXTLeft">
    <w:name w:val="Style OECD-BASIS-TEXT + Left"/>
    <w:basedOn w:val="Normalny"/>
    <w:link w:val="StyleOECD-BASIS-TEXTLeftChar"/>
    <w:rsid w:val="001433EF"/>
    <w:pPr>
      <w:jc w:val="both"/>
    </w:pPr>
    <w:rPr>
      <w:color w:val="000000"/>
      <w:sz w:val="24"/>
      <w:lang w:val="en-GB" w:eastAsia="en-US"/>
    </w:rPr>
  </w:style>
  <w:style w:type="character" w:customStyle="1" w:styleId="Tekstpodstawowy2Znak">
    <w:name w:val="Tekst podstawowy 2 Znak"/>
    <w:basedOn w:val="Domylnaczcionkaakapitu"/>
    <w:link w:val="Tekstpodstawowy2"/>
    <w:rsid w:val="006F1DFE"/>
    <w:rPr>
      <w:sz w:val="22"/>
      <w:szCs w:val="22"/>
      <w:lang w:val="en-US"/>
    </w:rPr>
  </w:style>
  <w:style w:type="paragraph" w:customStyle="1" w:styleId="MainTextgE">
    <w:name w:val="Main Text_gE"/>
    <w:link w:val="MainTextgEChar"/>
    <w:rsid w:val="00AB02FA"/>
    <w:pPr>
      <w:spacing w:after="120"/>
      <w:jc w:val="both"/>
    </w:pPr>
    <w:rPr>
      <w:color w:val="000000"/>
      <w:szCs w:val="22"/>
      <w:lang w:val="en-GB"/>
    </w:rPr>
  </w:style>
  <w:style w:type="character" w:customStyle="1" w:styleId="RepTitleChar">
    <w:name w:val="Rep Title Char"/>
    <w:basedOn w:val="RepStandardZchnZchn"/>
    <w:link w:val="RepTitle"/>
    <w:rsid w:val="00AB02FA"/>
    <w:rPr>
      <w:b/>
      <w:sz w:val="36"/>
      <w:szCs w:val="22"/>
      <w:lang w:val="en-US"/>
    </w:rPr>
  </w:style>
  <w:style w:type="character" w:customStyle="1" w:styleId="MainTextgEChar">
    <w:name w:val="Main Text_gE Char"/>
    <w:basedOn w:val="RepTitleChar"/>
    <w:link w:val="MainTextgE"/>
    <w:rsid w:val="00AB02FA"/>
    <w:rPr>
      <w:b w:val="0"/>
      <w:color w:val="000000"/>
      <w:sz w:val="36"/>
      <w:szCs w:val="22"/>
      <w:lang w:val="en-GB"/>
    </w:rPr>
  </w:style>
  <w:style w:type="paragraph" w:customStyle="1" w:styleId="FootnoteLinegE">
    <w:name w:val="Footnote Line_gE"/>
    <w:basedOn w:val="MainTextgE"/>
    <w:link w:val="FootnoteLinegEChar"/>
    <w:rsid w:val="00AB02FA"/>
    <w:pPr>
      <w:spacing w:before="120"/>
    </w:pPr>
    <w:rPr>
      <w:sz w:val="18"/>
    </w:rPr>
  </w:style>
  <w:style w:type="character" w:customStyle="1" w:styleId="FootnoteLinegEChar">
    <w:name w:val="Footnote Line_gE Char"/>
    <w:basedOn w:val="RepTitleChar"/>
    <w:link w:val="FootnoteLinegE"/>
    <w:rsid w:val="00AB02FA"/>
    <w:rPr>
      <w:b w:val="0"/>
      <w:color w:val="000000"/>
      <w:sz w:val="18"/>
      <w:szCs w:val="22"/>
      <w:lang w:val="en-GB"/>
    </w:rPr>
  </w:style>
  <w:style w:type="paragraph" w:customStyle="1" w:styleId="GAPTableTitlegE">
    <w:name w:val="GAP Table Title_gE"/>
    <w:basedOn w:val="MainTextgE"/>
    <w:link w:val="GAPTableTitlegEChar"/>
    <w:rsid w:val="00AB02FA"/>
    <w:pPr>
      <w:tabs>
        <w:tab w:val="left" w:pos="709"/>
      </w:tabs>
      <w:spacing w:before="360"/>
      <w:ind w:left="1531" w:right="57" w:hanging="1474"/>
      <w:jc w:val="left"/>
    </w:pPr>
    <w:rPr>
      <w:b/>
    </w:rPr>
  </w:style>
  <w:style w:type="character" w:customStyle="1" w:styleId="GAPTableTitlegEChar">
    <w:name w:val="GAP Table Title_gE Char"/>
    <w:basedOn w:val="RepTitleChar"/>
    <w:link w:val="GAPTableTitlegE"/>
    <w:rsid w:val="00AB02FA"/>
    <w:rPr>
      <w:b/>
      <w:color w:val="000000"/>
      <w:sz w:val="36"/>
      <w:szCs w:val="22"/>
      <w:lang w:val="en-GB"/>
    </w:rPr>
  </w:style>
  <w:style w:type="paragraph" w:customStyle="1" w:styleId="HeadingLeftUP10gE">
    <w:name w:val="Heading Left UP 10_gE"/>
    <w:basedOn w:val="MainTextgE"/>
    <w:next w:val="MainTextgE"/>
    <w:link w:val="HeadingLeftUP10gEChar"/>
    <w:rsid w:val="00AB02FA"/>
    <w:pPr>
      <w:spacing w:before="240"/>
      <w:jc w:val="left"/>
    </w:pPr>
    <w:rPr>
      <w:b/>
      <w:caps/>
    </w:rPr>
  </w:style>
  <w:style w:type="character" w:customStyle="1" w:styleId="HeadingLeftUP10gEChar">
    <w:name w:val="Heading Left UP 10_gE Char"/>
    <w:basedOn w:val="RepTitleChar"/>
    <w:link w:val="HeadingLeftUP10gE"/>
    <w:rsid w:val="00AB02FA"/>
    <w:rPr>
      <w:b/>
      <w:caps/>
      <w:color w:val="000000"/>
      <w:sz w:val="36"/>
      <w:szCs w:val="22"/>
      <w:lang w:val="en-GB"/>
    </w:rPr>
  </w:style>
  <w:style w:type="paragraph" w:customStyle="1" w:styleId="TableFootnote8gE">
    <w:name w:val="Table Footnote 8_gE"/>
    <w:basedOn w:val="MainTextgE"/>
    <w:link w:val="TableFootnote8gEChar"/>
    <w:rsid w:val="00AB02FA"/>
    <w:pPr>
      <w:tabs>
        <w:tab w:val="left" w:pos="709"/>
      </w:tabs>
      <w:spacing w:after="0"/>
      <w:ind w:left="425" w:right="142" w:hanging="283"/>
      <w:jc w:val="left"/>
    </w:pPr>
    <w:rPr>
      <w:sz w:val="16"/>
    </w:rPr>
  </w:style>
  <w:style w:type="character" w:customStyle="1" w:styleId="TableFootnote8gEChar">
    <w:name w:val="Table Footnote 8_gE Char"/>
    <w:basedOn w:val="RepTitleChar"/>
    <w:link w:val="TableFootnote8gE"/>
    <w:rsid w:val="00AB02FA"/>
    <w:rPr>
      <w:b w:val="0"/>
      <w:color w:val="000000"/>
      <w:sz w:val="16"/>
      <w:szCs w:val="22"/>
      <w:lang w:val="en-GB"/>
    </w:rPr>
  </w:style>
  <w:style w:type="paragraph" w:customStyle="1" w:styleId="MaterialsInTablegE">
    <w:name w:val="Materials InTable_gE"/>
    <w:basedOn w:val="MainTextgE"/>
    <w:link w:val="MaterialsInTablegEChar"/>
    <w:rsid w:val="00AB02FA"/>
    <w:pPr>
      <w:spacing w:before="60" w:after="60"/>
      <w:ind w:left="340" w:right="57"/>
    </w:pPr>
  </w:style>
  <w:style w:type="character" w:customStyle="1" w:styleId="MaterialsInTablegEChar">
    <w:name w:val="Materials InTable_gE Char"/>
    <w:basedOn w:val="RepTitleChar"/>
    <w:link w:val="MaterialsInTablegE"/>
    <w:rsid w:val="00AB02FA"/>
    <w:rPr>
      <w:b w:val="0"/>
      <w:color w:val="000000"/>
      <w:sz w:val="36"/>
      <w:szCs w:val="22"/>
      <w:lang w:val="en-GB"/>
    </w:rPr>
  </w:style>
  <w:style w:type="paragraph" w:customStyle="1" w:styleId="MaterialsInTableboldgE">
    <w:name w:val="Materials InTable bold_gE"/>
    <w:basedOn w:val="MainTextgE"/>
    <w:link w:val="MaterialsInTableboldgEChar"/>
    <w:rsid w:val="00AB02FA"/>
    <w:pPr>
      <w:spacing w:before="60" w:after="60"/>
      <w:ind w:left="57" w:right="57"/>
    </w:pPr>
    <w:rPr>
      <w:b/>
    </w:rPr>
  </w:style>
  <w:style w:type="character" w:customStyle="1" w:styleId="MaterialsInTableboldgEChar">
    <w:name w:val="Materials InTable bold_gE Char"/>
    <w:basedOn w:val="RepTitleChar"/>
    <w:link w:val="MaterialsInTableboldgE"/>
    <w:rsid w:val="00AB02FA"/>
    <w:rPr>
      <w:b/>
      <w:color w:val="000000"/>
      <w:sz w:val="36"/>
      <w:szCs w:val="22"/>
      <w:lang w:val="en-GB"/>
    </w:rPr>
  </w:style>
  <w:style w:type="paragraph" w:customStyle="1" w:styleId="HaFTableIncent8gE">
    <w:name w:val="HaF TableIn cent 8_gE"/>
    <w:basedOn w:val="MainTextgE"/>
    <w:link w:val="HaFTableIncent8gEChar"/>
    <w:rsid w:val="00AB02FA"/>
    <w:pPr>
      <w:spacing w:after="0"/>
      <w:jc w:val="center"/>
    </w:pPr>
    <w:rPr>
      <w:sz w:val="16"/>
    </w:rPr>
  </w:style>
  <w:style w:type="character" w:customStyle="1" w:styleId="HaFTableIncent8gEChar">
    <w:name w:val="HaF TableIn cent 8_gE Char"/>
    <w:basedOn w:val="RepTitleChar"/>
    <w:link w:val="HaFTableIncent8gE"/>
    <w:rsid w:val="00AB02FA"/>
    <w:rPr>
      <w:b w:val="0"/>
      <w:color w:val="000000"/>
      <w:sz w:val="16"/>
      <w:szCs w:val="22"/>
      <w:lang w:val="en-GB"/>
    </w:rPr>
  </w:style>
  <w:style w:type="paragraph" w:customStyle="1" w:styleId="HaFTableInleft8gE">
    <w:name w:val="HaF TableIn left 8_gE"/>
    <w:basedOn w:val="MainTextgE"/>
    <w:link w:val="HaFTableInleft8gEChar"/>
    <w:rsid w:val="00AB02FA"/>
    <w:pPr>
      <w:spacing w:after="0"/>
      <w:jc w:val="left"/>
    </w:pPr>
    <w:rPr>
      <w:sz w:val="16"/>
    </w:rPr>
  </w:style>
  <w:style w:type="character" w:customStyle="1" w:styleId="HaFTableInleft8gEChar">
    <w:name w:val="HaF TableIn left 8_gE Char"/>
    <w:basedOn w:val="RepTitleChar"/>
    <w:link w:val="HaFTableInleft8gE"/>
    <w:rsid w:val="00AB02FA"/>
    <w:rPr>
      <w:b w:val="0"/>
      <w:color w:val="000000"/>
      <w:sz w:val="16"/>
      <w:szCs w:val="22"/>
      <w:lang w:val="en-GB"/>
    </w:rPr>
  </w:style>
  <w:style w:type="paragraph" w:customStyle="1" w:styleId="HaFTableInright8gE">
    <w:name w:val="HaF TableIn right 8_gE"/>
    <w:basedOn w:val="MainTextgE"/>
    <w:link w:val="HaFTableInright8gEChar"/>
    <w:rsid w:val="00AB02FA"/>
    <w:pPr>
      <w:spacing w:after="0"/>
      <w:jc w:val="right"/>
    </w:pPr>
    <w:rPr>
      <w:sz w:val="16"/>
    </w:rPr>
  </w:style>
  <w:style w:type="character" w:customStyle="1" w:styleId="HaFTableInright8gEChar">
    <w:name w:val="HaF TableIn right 8_gE Char"/>
    <w:basedOn w:val="RepTitleChar"/>
    <w:link w:val="HaFTableInright8gE"/>
    <w:rsid w:val="00AB02FA"/>
    <w:rPr>
      <w:b w:val="0"/>
      <w:color w:val="000000"/>
      <w:sz w:val="16"/>
      <w:szCs w:val="22"/>
      <w:lang w:val="en-GB"/>
    </w:rPr>
  </w:style>
  <w:style w:type="character" w:customStyle="1" w:styleId="StyleOECD-BASIS-TEXTLeftChar">
    <w:name w:val="Style OECD-BASIS-TEXT + Left Char"/>
    <w:basedOn w:val="Domylnaczcionkaakapitu"/>
    <w:link w:val="StyleOECD-BASIS-TEXTLeft"/>
    <w:rsid w:val="00AB02FA"/>
    <w:rPr>
      <w:color w:val="000000"/>
      <w:sz w:val="24"/>
      <w:szCs w:val="22"/>
      <w:lang w:val="en-GB" w:eastAsia="en-US"/>
    </w:rPr>
  </w:style>
  <w:style w:type="character" w:customStyle="1" w:styleId="TekstprzypisudolnegoZnak">
    <w:name w:val="Tekst przypisu dolnego Znak"/>
    <w:aliases w:val="Footnotes standard 9 GAB Znak,Tabellenanmerkung Znak,FT Znak,GAB-Footnotes +Tab Znak,EFSA op_Footnote Znak,FEEDAP Op_Footnote Znak,Fußnotentext1 Znak,Footnotetext Znak,DAR001 Znak"/>
    <w:link w:val="Tekstprzypisudolnego"/>
    <w:locked/>
    <w:rsid w:val="00E46F4E"/>
    <w:rPr>
      <w:lang w:val="en-US"/>
    </w:rPr>
  </w:style>
  <w:style w:type="paragraph" w:customStyle="1" w:styleId="Default">
    <w:name w:val="Default"/>
    <w:rsid w:val="00E46F4E"/>
    <w:pPr>
      <w:autoSpaceDE w:val="0"/>
      <w:autoSpaceDN w:val="0"/>
      <w:adjustRightInd w:val="0"/>
    </w:pPr>
    <w:rPr>
      <w:color w:val="000000"/>
      <w:sz w:val="24"/>
      <w:szCs w:val="24"/>
      <w:lang w:val="en-US" w:bidi="th-TH"/>
    </w:rPr>
  </w:style>
  <w:style w:type="paragraph" w:customStyle="1" w:styleId="JSCnormal">
    <w:name w:val="JSC normal"/>
    <w:link w:val="JSCnormalChar"/>
    <w:qFormat/>
    <w:rsid w:val="00A37FA9"/>
    <w:pPr>
      <w:widowControl w:val="0"/>
      <w:suppressAutoHyphens/>
      <w:spacing w:before="120" w:after="120"/>
    </w:pPr>
    <w:rPr>
      <w:sz w:val="22"/>
      <w:szCs w:val="22"/>
      <w:lang w:val="en-GB"/>
    </w:rPr>
  </w:style>
  <w:style w:type="character" w:customStyle="1" w:styleId="JSCnormalChar">
    <w:name w:val="JSC normal Char"/>
    <w:link w:val="JSCnormal"/>
    <w:locked/>
    <w:rsid w:val="00A37FA9"/>
    <w:rPr>
      <w:sz w:val="22"/>
      <w:szCs w:val="22"/>
      <w:lang w:val="en-GB"/>
    </w:rPr>
  </w:style>
  <w:style w:type="paragraph" w:customStyle="1" w:styleId="LoEtextChar">
    <w:name w:val="_LoE_text Char"/>
    <w:basedOn w:val="Normalny"/>
    <w:link w:val="LoEtextCharChar"/>
    <w:rsid w:val="001E1756"/>
    <w:pPr>
      <w:numPr>
        <w:ilvl w:val="12"/>
      </w:numPr>
      <w:spacing w:line="240" w:lineRule="atLeast"/>
    </w:pPr>
    <w:rPr>
      <w:sz w:val="20"/>
      <w:szCs w:val="20"/>
      <w:lang w:val="en-GB" w:eastAsia="en-US"/>
    </w:rPr>
  </w:style>
  <w:style w:type="character" w:customStyle="1" w:styleId="LoEtextCharChar">
    <w:name w:val="_LoE_text Char Char"/>
    <w:link w:val="LoEtextChar"/>
    <w:rsid w:val="001E1756"/>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55670">
      <w:bodyDiv w:val="1"/>
      <w:marLeft w:val="0"/>
      <w:marRight w:val="0"/>
      <w:marTop w:val="0"/>
      <w:marBottom w:val="0"/>
      <w:divBdr>
        <w:top w:val="none" w:sz="0" w:space="0" w:color="auto"/>
        <w:left w:val="none" w:sz="0" w:space="0" w:color="auto"/>
        <w:bottom w:val="none" w:sz="0" w:space="0" w:color="auto"/>
        <w:right w:val="none" w:sz="0" w:space="0" w:color="auto"/>
      </w:divBdr>
    </w:div>
    <w:div w:id="92825693">
      <w:bodyDiv w:val="1"/>
      <w:marLeft w:val="0"/>
      <w:marRight w:val="0"/>
      <w:marTop w:val="0"/>
      <w:marBottom w:val="0"/>
      <w:divBdr>
        <w:top w:val="none" w:sz="0" w:space="0" w:color="auto"/>
        <w:left w:val="none" w:sz="0" w:space="0" w:color="auto"/>
        <w:bottom w:val="none" w:sz="0" w:space="0" w:color="auto"/>
        <w:right w:val="none" w:sz="0" w:space="0" w:color="auto"/>
      </w:divBdr>
    </w:div>
    <w:div w:id="148330084">
      <w:bodyDiv w:val="1"/>
      <w:marLeft w:val="0"/>
      <w:marRight w:val="0"/>
      <w:marTop w:val="0"/>
      <w:marBottom w:val="0"/>
      <w:divBdr>
        <w:top w:val="none" w:sz="0" w:space="0" w:color="auto"/>
        <w:left w:val="none" w:sz="0" w:space="0" w:color="auto"/>
        <w:bottom w:val="none" w:sz="0" w:space="0" w:color="auto"/>
        <w:right w:val="none" w:sz="0" w:space="0" w:color="auto"/>
      </w:divBdr>
    </w:div>
    <w:div w:id="148979479">
      <w:bodyDiv w:val="1"/>
      <w:marLeft w:val="0"/>
      <w:marRight w:val="0"/>
      <w:marTop w:val="0"/>
      <w:marBottom w:val="0"/>
      <w:divBdr>
        <w:top w:val="none" w:sz="0" w:space="0" w:color="auto"/>
        <w:left w:val="none" w:sz="0" w:space="0" w:color="auto"/>
        <w:bottom w:val="none" w:sz="0" w:space="0" w:color="auto"/>
        <w:right w:val="none" w:sz="0" w:space="0" w:color="auto"/>
      </w:divBdr>
    </w:div>
    <w:div w:id="261570890">
      <w:bodyDiv w:val="1"/>
      <w:marLeft w:val="0"/>
      <w:marRight w:val="0"/>
      <w:marTop w:val="0"/>
      <w:marBottom w:val="0"/>
      <w:divBdr>
        <w:top w:val="none" w:sz="0" w:space="0" w:color="auto"/>
        <w:left w:val="none" w:sz="0" w:space="0" w:color="auto"/>
        <w:bottom w:val="none" w:sz="0" w:space="0" w:color="auto"/>
        <w:right w:val="none" w:sz="0" w:space="0" w:color="auto"/>
      </w:divBdr>
    </w:div>
    <w:div w:id="272132867">
      <w:bodyDiv w:val="1"/>
      <w:marLeft w:val="0"/>
      <w:marRight w:val="0"/>
      <w:marTop w:val="0"/>
      <w:marBottom w:val="0"/>
      <w:divBdr>
        <w:top w:val="none" w:sz="0" w:space="0" w:color="auto"/>
        <w:left w:val="none" w:sz="0" w:space="0" w:color="auto"/>
        <w:bottom w:val="none" w:sz="0" w:space="0" w:color="auto"/>
        <w:right w:val="none" w:sz="0" w:space="0" w:color="auto"/>
      </w:divBdr>
    </w:div>
    <w:div w:id="315377209">
      <w:bodyDiv w:val="1"/>
      <w:marLeft w:val="0"/>
      <w:marRight w:val="0"/>
      <w:marTop w:val="0"/>
      <w:marBottom w:val="0"/>
      <w:divBdr>
        <w:top w:val="none" w:sz="0" w:space="0" w:color="auto"/>
        <w:left w:val="none" w:sz="0" w:space="0" w:color="auto"/>
        <w:bottom w:val="none" w:sz="0" w:space="0" w:color="auto"/>
        <w:right w:val="none" w:sz="0" w:space="0" w:color="auto"/>
      </w:divBdr>
    </w:div>
    <w:div w:id="325743211">
      <w:bodyDiv w:val="1"/>
      <w:marLeft w:val="0"/>
      <w:marRight w:val="0"/>
      <w:marTop w:val="0"/>
      <w:marBottom w:val="0"/>
      <w:divBdr>
        <w:top w:val="none" w:sz="0" w:space="0" w:color="auto"/>
        <w:left w:val="none" w:sz="0" w:space="0" w:color="auto"/>
        <w:bottom w:val="none" w:sz="0" w:space="0" w:color="auto"/>
        <w:right w:val="none" w:sz="0" w:space="0" w:color="auto"/>
      </w:divBdr>
    </w:div>
    <w:div w:id="369262145">
      <w:bodyDiv w:val="1"/>
      <w:marLeft w:val="0"/>
      <w:marRight w:val="0"/>
      <w:marTop w:val="0"/>
      <w:marBottom w:val="0"/>
      <w:divBdr>
        <w:top w:val="none" w:sz="0" w:space="0" w:color="auto"/>
        <w:left w:val="none" w:sz="0" w:space="0" w:color="auto"/>
        <w:bottom w:val="none" w:sz="0" w:space="0" w:color="auto"/>
        <w:right w:val="none" w:sz="0" w:space="0" w:color="auto"/>
      </w:divBdr>
    </w:div>
    <w:div w:id="454638669">
      <w:bodyDiv w:val="1"/>
      <w:marLeft w:val="0"/>
      <w:marRight w:val="0"/>
      <w:marTop w:val="0"/>
      <w:marBottom w:val="0"/>
      <w:divBdr>
        <w:top w:val="none" w:sz="0" w:space="0" w:color="auto"/>
        <w:left w:val="none" w:sz="0" w:space="0" w:color="auto"/>
        <w:bottom w:val="none" w:sz="0" w:space="0" w:color="auto"/>
        <w:right w:val="none" w:sz="0" w:space="0" w:color="auto"/>
      </w:divBdr>
    </w:div>
    <w:div w:id="475992527">
      <w:bodyDiv w:val="1"/>
      <w:marLeft w:val="0"/>
      <w:marRight w:val="0"/>
      <w:marTop w:val="0"/>
      <w:marBottom w:val="0"/>
      <w:divBdr>
        <w:top w:val="none" w:sz="0" w:space="0" w:color="auto"/>
        <w:left w:val="none" w:sz="0" w:space="0" w:color="auto"/>
        <w:bottom w:val="none" w:sz="0" w:space="0" w:color="auto"/>
        <w:right w:val="none" w:sz="0" w:space="0" w:color="auto"/>
      </w:divBdr>
    </w:div>
    <w:div w:id="507134747">
      <w:bodyDiv w:val="1"/>
      <w:marLeft w:val="0"/>
      <w:marRight w:val="0"/>
      <w:marTop w:val="0"/>
      <w:marBottom w:val="0"/>
      <w:divBdr>
        <w:top w:val="none" w:sz="0" w:space="0" w:color="auto"/>
        <w:left w:val="none" w:sz="0" w:space="0" w:color="auto"/>
        <w:bottom w:val="none" w:sz="0" w:space="0" w:color="auto"/>
        <w:right w:val="none" w:sz="0" w:space="0" w:color="auto"/>
      </w:divBdr>
    </w:div>
    <w:div w:id="617492092">
      <w:bodyDiv w:val="1"/>
      <w:marLeft w:val="0"/>
      <w:marRight w:val="0"/>
      <w:marTop w:val="0"/>
      <w:marBottom w:val="0"/>
      <w:divBdr>
        <w:top w:val="none" w:sz="0" w:space="0" w:color="auto"/>
        <w:left w:val="none" w:sz="0" w:space="0" w:color="auto"/>
        <w:bottom w:val="none" w:sz="0" w:space="0" w:color="auto"/>
        <w:right w:val="none" w:sz="0" w:space="0" w:color="auto"/>
      </w:divBdr>
    </w:div>
    <w:div w:id="629477402">
      <w:bodyDiv w:val="1"/>
      <w:marLeft w:val="0"/>
      <w:marRight w:val="0"/>
      <w:marTop w:val="0"/>
      <w:marBottom w:val="0"/>
      <w:divBdr>
        <w:top w:val="none" w:sz="0" w:space="0" w:color="auto"/>
        <w:left w:val="none" w:sz="0" w:space="0" w:color="auto"/>
        <w:bottom w:val="none" w:sz="0" w:space="0" w:color="auto"/>
        <w:right w:val="none" w:sz="0" w:space="0" w:color="auto"/>
      </w:divBdr>
    </w:div>
    <w:div w:id="671104428">
      <w:bodyDiv w:val="1"/>
      <w:marLeft w:val="0"/>
      <w:marRight w:val="0"/>
      <w:marTop w:val="0"/>
      <w:marBottom w:val="0"/>
      <w:divBdr>
        <w:top w:val="none" w:sz="0" w:space="0" w:color="auto"/>
        <w:left w:val="none" w:sz="0" w:space="0" w:color="auto"/>
        <w:bottom w:val="none" w:sz="0" w:space="0" w:color="auto"/>
        <w:right w:val="none" w:sz="0" w:space="0" w:color="auto"/>
      </w:divBdr>
    </w:div>
    <w:div w:id="748575158">
      <w:bodyDiv w:val="1"/>
      <w:marLeft w:val="0"/>
      <w:marRight w:val="0"/>
      <w:marTop w:val="0"/>
      <w:marBottom w:val="0"/>
      <w:divBdr>
        <w:top w:val="none" w:sz="0" w:space="0" w:color="auto"/>
        <w:left w:val="none" w:sz="0" w:space="0" w:color="auto"/>
        <w:bottom w:val="none" w:sz="0" w:space="0" w:color="auto"/>
        <w:right w:val="none" w:sz="0" w:space="0" w:color="auto"/>
      </w:divBdr>
    </w:div>
    <w:div w:id="809790667">
      <w:bodyDiv w:val="1"/>
      <w:marLeft w:val="0"/>
      <w:marRight w:val="0"/>
      <w:marTop w:val="0"/>
      <w:marBottom w:val="0"/>
      <w:divBdr>
        <w:top w:val="none" w:sz="0" w:space="0" w:color="auto"/>
        <w:left w:val="none" w:sz="0" w:space="0" w:color="auto"/>
        <w:bottom w:val="none" w:sz="0" w:space="0" w:color="auto"/>
        <w:right w:val="none" w:sz="0" w:space="0" w:color="auto"/>
      </w:divBdr>
    </w:div>
    <w:div w:id="851064968">
      <w:bodyDiv w:val="1"/>
      <w:marLeft w:val="0"/>
      <w:marRight w:val="0"/>
      <w:marTop w:val="0"/>
      <w:marBottom w:val="0"/>
      <w:divBdr>
        <w:top w:val="none" w:sz="0" w:space="0" w:color="auto"/>
        <w:left w:val="none" w:sz="0" w:space="0" w:color="auto"/>
        <w:bottom w:val="none" w:sz="0" w:space="0" w:color="auto"/>
        <w:right w:val="none" w:sz="0" w:space="0" w:color="auto"/>
      </w:divBdr>
      <w:divsChild>
        <w:div w:id="709382117">
          <w:marLeft w:val="1123"/>
          <w:marRight w:val="0"/>
          <w:marTop w:val="0"/>
          <w:marBottom w:val="0"/>
          <w:divBdr>
            <w:top w:val="none" w:sz="0" w:space="0" w:color="auto"/>
            <w:left w:val="none" w:sz="0" w:space="0" w:color="auto"/>
            <w:bottom w:val="none" w:sz="0" w:space="0" w:color="auto"/>
            <w:right w:val="none" w:sz="0" w:space="0" w:color="auto"/>
          </w:divBdr>
        </w:div>
      </w:divsChild>
    </w:div>
    <w:div w:id="961809949">
      <w:bodyDiv w:val="1"/>
      <w:marLeft w:val="0"/>
      <w:marRight w:val="0"/>
      <w:marTop w:val="0"/>
      <w:marBottom w:val="0"/>
      <w:divBdr>
        <w:top w:val="none" w:sz="0" w:space="0" w:color="auto"/>
        <w:left w:val="none" w:sz="0" w:space="0" w:color="auto"/>
        <w:bottom w:val="none" w:sz="0" w:space="0" w:color="auto"/>
        <w:right w:val="none" w:sz="0" w:space="0" w:color="auto"/>
      </w:divBdr>
    </w:div>
    <w:div w:id="995649833">
      <w:bodyDiv w:val="1"/>
      <w:marLeft w:val="0"/>
      <w:marRight w:val="0"/>
      <w:marTop w:val="0"/>
      <w:marBottom w:val="0"/>
      <w:divBdr>
        <w:top w:val="none" w:sz="0" w:space="0" w:color="auto"/>
        <w:left w:val="none" w:sz="0" w:space="0" w:color="auto"/>
        <w:bottom w:val="none" w:sz="0" w:space="0" w:color="auto"/>
        <w:right w:val="none" w:sz="0" w:space="0" w:color="auto"/>
      </w:divBdr>
    </w:div>
    <w:div w:id="1019089998">
      <w:bodyDiv w:val="1"/>
      <w:marLeft w:val="0"/>
      <w:marRight w:val="0"/>
      <w:marTop w:val="0"/>
      <w:marBottom w:val="0"/>
      <w:divBdr>
        <w:top w:val="none" w:sz="0" w:space="0" w:color="auto"/>
        <w:left w:val="none" w:sz="0" w:space="0" w:color="auto"/>
        <w:bottom w:val="none" w:sz="0" w:space="0" w:color="auto"/>
        <w:right w:val="none" w:sz="0" w:space="0" w:color="auto"/>
      </w:divBdr>
    </w:div>
    <w:div w:id="1040594217">
      <w:bodyDiv w:val="1"/>
      <w:marLeft w:val="0"/>
      <w:marRight w:val="0"/>
      <w:marTop w:val="0"/>
      <w:marBottom w:val="0"/>
      <w:divBdr>
        <w:top w:val="none" w:sz="0" w:space="0" w:color="auto"/>
        <w:left w:val="none" w:sz="0" w:space="0" w:color="auto"/>
        <w:bottom w:val="none" w:sz="0" w:space="0" w:color="auto"/>
        <w:right w:val="none" w:sz="0" w:space="0" w:color="auto"/>
      </w:divBdr>
    </w:div>
    <w:div w:id="1203134297">
      <w:bodyDiv w:val="1"/>
      <w:marLeft w:val="0"/>
      <w:marRight w:val="0"/>
      <w:marTop w:val="0"/>
      <w:marBottom w:val="0"/>
      <w:divBdr>
        <w:top w:val="none" w:sz="0" w:space="0" w:color="auto"/>
        <w:left w:val="none" w:sz="0" w:space="0" w:color="auto"/>
        <w:bottom w:val="none" w:sz="0" w:space="0" w:color="auto"/>
        <w:right w:val="none" w:sz="0" w:space="0" w:color="auto"/>
      </w:divBdr>
    </w:div>
    <w:div w:id="1245336355">
      <w:bodyDiv w:val="1"/>
      <w:marLeft w:val="0"/>
      <w:marRight w:val="0"/>
      <w:marTop w:val="0"/>
      <w:marBottom w:val="0"/>
      <w:divBdr>
        <w:top w:val="none" w:sz="0" w:space="0" w:color="auto"/>
        <w:left w:val="none" w:sz="0" w:space="0" w:color="auto"/>
        <w:bottom w:val="none" w:sz="0" w:space="0" w:color="auto"/>
        <w:right w:val="none" w:sz="0" w:space="0" w:color="auto"/>
      </w:divBdr>
    </w:div>
    <w:div w:id="1294680542">
      <w:bodyDiv w:val="1"/>
      <w:marLeft w:val="0"/>
      <w:marRight w:val="0"/>
      <w:marTop w:val="0"/>
      <w:marBottom w:val="0"/>
      <w:divBdr>
        <w:top w:val="none" w:sz="0" w:space="0" w:color="auto"/>
        <w:left w:val="none" w:sz="0" w:space="0" w:color="auto"/>
        <w:bottom w:val="none" w:sz="0" w:space="0" w:color="auto"/>
        <w:right w:val="none" w:sz="0" w:space="0" w:color="auto"/>
      </w:divBdr>
    </w:div>
    <w:div w:id="1547109164">
      <w:bodyDiv w:val="1"/>
      <w:marLeft w:val="0"/>
      <w:marRight w:val="0"/>
      <w:marTop w:val="0"/>
      <w:marBottom w:val="0"/>
      <w:divBdr>
        <w:top w:val="none" w:sz="0" w:space="0" w:color="auto"/>
        <w:left w:val="none" w:sz="0" w:space="0" w:color="auto"/>
        <w:bottom w:val="none" w:sz="0" w:space="0" w:color="auto"/>
        <w:right w:val="none" w:sz="0" w:space="0" w:color="auto"/>
      </w:divBdr>
    </w:div>
    <w:div w:id="1608536125">
      <w:bodyDiv w:val="1"/>
      <w:marLeft w:val="0"/>
      <w:marRight w:val="0"/>
      <w:marTop w:val="0"/>
      <w:marBottom w:val="0"/>
      <w:divBdr>
        <w:top w:val="none" w:sz="0" w:space="0" w:color="auto"/>
        <w:left w:val="none" w:sz="0" w:space="0" w:color="auto"/>
        <w:bottom w:val="none" w:sz="0" w:space="0" w:color="auto"/>
        <w:right w:val="none" w:sz="0" w:space="0" w:color="auto"/>
      </w:divBdr>
    </w:div>
    <w:div w:id="1637296062">
      <w:bodyDiv w:val="1"/>
      <w:marLeft w:val="0"/>
      <w:marRight w:val="0"/>
      <w:marTop w:val="0"/>
      <w:marBottom w:val="0"/>
      <w:divBdr>
        <w:top w:val="none" w:sz="0" w:space="0" w:color="auto"/>
        <w:left w:val="none" w:sz="0" w:space="0" w:color="auto"/>
        <w:bottom w:val="none" w:sz="0" w:space="0" w:color="auto"/>
        <w:right w:val="none" w:sz="0" w:space="0" w:color="auto"/>
      </w:divBdr>
      <w:divsChild>
        <w:div w:id="1368750104">
          <w:marLeft w:val="0"/>
          <w:marRight w:val="0"/>
          <w:marTop w:val="0"/>
          <w:marBottom w:val="0"/>
          <w:divBdr>
            <w:top w:val="none" w:sz="0" w:space="0" w:color="auto"/>
            <w:left w:val="none" w:sz="0" w:space="0" w:color="auto"/>
            <w:bottom w:val="none" w:sz="0" w:space="0" w:color="auto"/>
            <w:right w:val="none" w:sz="0" w:space="0" w:color="auto"/>
          </w:divBdr>
          <w:divsChild>
            <w:div w:id="1529638885">
              <w:marLeft w:val="150"/>
              <w:marRight w:val="0"/>
              <w:marTop w:val="0"/>
              <w:marBottom w:val="75"/>
              <w:divBdr>
                <w:top w:val="none" w:sz="0" w:space="0" w:color="auto"/>
                <w:left w:val="none" w:sz="0" w:space="0" w:color="auto"/>
                <w:bottom w:val="none" w:sz="0" w:space="0" w:color="auto"/>
                <w:right w:val="none" w:sz="0" w:space="0" w:color="auto"/>
              </w:divBdr>
            </w:div>
          </w:divsChild>
        </w:div>
      </w:divsChild>
    </w:div>
    <w:div w:id="1652252288">
      <w:bodyDiv w:val="1"/>
      <w:marLeft w:val="0"/>
      <w:marRight w:val="0"/>
      <w:marTop w:val="0"/>
      <w:marBottom w:val="0"/>
      <w:divBdr>
        <w:top w:val="none" w:sz="0" w:space="0" w:color="auto"/>
        <w:left w:val="none" w:sz="0" w:space="0" w:color="auto"/>
        <w:bottom w:val="none" w:sz="0" w:space="0" w:color="auto"/>
        <w:right w:val="none" w:sz="0" w:space="0" w:color="auto"/>
      </w:divBdr>
    </w:div>
    <w:div w:id="1744912593">
      <w:bodyDiv w:val="1"/>
      <w:marLeft w:val="0"/>
      <w:marRight w:val="0"/>
      <w:marTop w:val="0"/>
      <w:marBottom w:val="0"/>
      <w:divBdr>
        <w:top w:val="none" w:sz="0" w:space="0" w:color="auto"/>
        <w:left w:val="none" w:sz="0" w:space="0" w:color="auto"/>
        <w:bottom w:val="none" w:sz="0" w:space="0" w:color="auto"/>
        <w:right w:val="none" w:sz="0" w:space="0" w:color="auto"/>
      </w:divBdr>
    </w:div>
    <w:div w:id="1879655918">
      <w:bodyDiv w:val="1"/>
      <w:marLeft w:val="0"/>
      <w:marRight w:val="0"/>
      <w:marTop w:val="0"/>
      <w:marBottom w:val="0"/>
      <w:divBdr>
        <w:top w:val="none" w:sz="0" w:space="0" w:color="auto"/>
        <w:left w:val="none" w:sz="0" w:space="0" w:color="auto"/>
        <w:bottom w:val="none" w:sz="0" w:space="0" w:color="auto"/>
        <w:right w:val="none" w:sz="0" w:space="0" w:color="auto"/>
      </w:divBdr>
    </w:div>
    <w:div w:id="1903368346">
      <w:bodyDiv w:val="1"/>
      <w:marLeft w:val="0"/>
      <w:marRight w:val="0"/>
      <w:marTop w:val="0"/>
      <w:marBottom w:val="0"/>
      <w:divBdr>
        <w:top w:val="none" w:sz="0" w:space="0" w:color="auto"/>
        <w:left w:val="none" w:sz="0" w:space="0" w:color="auto"/>
        <w:bottom w:val="none" w:sz="0" w:space="0" w:color="auto"/>
        <w:right w:val="none" w:sz="0" w:space="0" w:color="auto"/>
      </w:divBdr>
    </w:div>
    <w:div w:id="1958019914">
      <w:bodyDiv w:val="1"/>
      <w:marLeft w:val="0"/>
      <w:marRight w:val="0"/>
      <w:marTop w:val="0"/>
      <w:marBottom w:val="0"/>
      <w:divBdr>
        <w:top w:val="none" w:sz="0" w:space="0" w:color="auto"/>
        <w:left w:val="none" w:sz="0" w:space="0" w:color="auto"/>
        <w:bottom w:val="none" w:sz="0" w:space="0" w:color="auto"/>
        <w:right w:val="none" w:sz="0" w:space="0" w:color="auto"/>
      </w:divBdr>
    </w:div>
    <w:div w:id="2109570192">
      <w:bodyDiv w:val="1"/>
      <w:marLeft w:val="0"/>
      <w:marRight w:val="0"/>
      <w:marTop w:val="0"/>
      <w:marBottom w:val="0"/>
      <w:divBdr>
        <w:top w:val="none" w:sz="0" w:space="0" w:color="auto"/>
        <w:left w:val="none" w:sz="0" w:space="0" w:color="auto"/>
        <w:bottom w:val="none" w:sz="0" w:space="0" w:color="auto"/>
        <w:right w:val="none" w:sz="0" w:space="0" w:color="auto"/>
      </w:divBdr>
    </w:div>
    <w:div w:id="214604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footer" Target="footer12.xm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footer" Target="footer1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header" Target="header5.xml"/><Relationship Id="rId33"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footer" Target="footer9.xml"/><Relationship Id="rId29"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1.xml"/><Relationship Id="rId32" Type="http://schemas.openxmlformats.org/officeDocument/2006/relationships/footer" Target="footer16.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footer" Target="footer13.xml"/><Relationship Id="rId36" Type="http://schemas.openxmlformats.org/officeDocument/2006/relationships/glossaryDocument" Target="glossary/document.xml"/><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footer" Target="footer15.xml"/><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74706D22391462684964628032B6D1C"/>
        <w:category>
          <w:name w:val="General"/>
          <w:gallery w:val="placeholder"/>
        </w:category>
        <w:types>
          <w:type w:val="bbPlcHdr"/>
        </w:types>
        <w:behaviors>
          <w:behavior w:val="content"/>
        </w:behaviors>
        <w:guid w:val="{8E5553D3-28C1-4984-8C49-F69B86A7D1B9}"/>
      </w:docPartPr>
      <w:docPartBody>
        <w:p w:rsidR="00F50F43" w:rsidRDefault="00F315EC" w:rsidP="00F315EC">
          <w:pPr>
            <w:pStyle w:val="374706D22391462684964628032B6D1C"/>
          </w:pPr>
          <w:r w:rsidRPr="00C45983">
            <w:rPr>
              <w:rStyle w:val="Tekstzastpczy"/>
            </w:rPr>
            <w:t>Klicken Sie hier, um Text einzugeben.</w:t>
          </w:r>
        </w:p>
      </w:docPartBody>
    </w:docPart>
    <w:docPart>
      <w:docPartPr>
        <w:name w:val="BDE1BCC36D9B4824883FF1F36164F0A6"/>
        <w:category>
          <w:name w:val="General"/>
          <w:gallery w:val="placeholder"/>
        </w:category>
        <w:types>
          <w:type w:val="bbPlcHdr"/>
        </w:types>
        <w:behaviors>
          <w:behavior w:val="content"/>
        </w:behaviors>
        <w:guid w:val="{34A51709-4B90-4DBB-9C17-D8DC4DD9B1DC}"/>
      </w:docPartPr>
      <w:docPartBody>
        <w:p w:rsidR="00F50F43" w:rsidRDefault="00F315EC" w:rsidP="00F315EC">
          <w:pPr>
            <w:pStyle w:val="BDE1BCC36D9B4824883FF1F36164F0A6"/>
          </w:pPr>
          <w:r w:rsidRPr="00C45983">
            <w:rPr>
              <w:rStyle w:val="Tekstzastpczy"/>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5EC"/>
    <w:rsid w:val="00026262"/>
    <w:rsid w:val="000472D0"/>
    <w:rsid w:val="00052BCA"/>
    <w:rsid w:val="0006209D"/>
    <w:rsid w:val="000D7ADD"/>
    <w:rsid w:val="0021576C"/>
    <w:rsid w:val="0025679D"/>
    <w:rsid w:val="002805B0"/>
    <w:rsid w:val="002E033F"/>
    <w:rsid w:val="002E0B2D"/>
    <w:rsid w:val="002F06BA"/>
    <w:rsid w:val="002F1685"/>
    <w:rsid w:val="00311EE6"/>
    <w:rsid w:val="003124D3"/>
    <w:rsid w:val="00380615"/>
    <w:rsid w:val="00384EA0"/>
    <w:rsid w:val="00385A3D"/>
    <w:rsid w:val="00403359"/>
    <w:rsid w:val="0041049E"/>
    <w:rsid w:val="00425556"/>
    <w:rsid w:val="00480E54"/>
    <w:rsid w:val="00491536"/>
    <w:rsid w:val="004B2903"/>
    <w:rsid w:val="004B2C9F"/>
    <w:rsid w:val="004B42BD"/>
    <w:rsid w:val="004C2A64"/>
    <w:rsid w:val="004E2BF0"/>
    <w:rsid w:val="004E5FF3"/>
    <w:rsid w:val="004F0A90"/>
    <w:rsid w:val="00511784"/>
    <w:rsid w:val="00514903"/>
    <w:rsid w:val="005318E9"/>
    <w:rsid w:val="005910DA"/>
    <w:rsid w:val="00596DA4"/>
    <w:rsid w:val="005A202A"/>
    <w:rsid w:val="005A6C0B"/>
    <w:rsid w:val="005B25AD"/>
    <w:rsid w:val="00613ABD"/>
    <w:rsid w:val="00631D56"/>
    <w:rsid w:val="00654E0E"/>
    <w:rsid w:val="00685CB4"/>
    <w:rsid w:val="006A637F"/>
    <w:rsid w:val="006E1CAE"/>
    <w:rsid w:val="006F7FA2"/>
    <w:rsid w:val="007016EC"/>
    <w:rsid w:val="0073216C"/>
    <w:rsid w:val="00741DF8"/>
    <w:rsid w:val="007579C2"/>
    <w:rsid w:val="00777025"/>
    <w:rsid w:val="007E30D1"/>
    <w:rsid w:val="00866683"/>
    <w:rsid w:val="008B0640"/>
    <w:rsid w:val="008D2912"/>
    <w:rsid w:val="008E2515"/>
    <w:rsid w:val="00944D94"/>
    <w:rsid w:val="009555CF"/>
    <w:rsid w:val="009C1349"/>
    <w:rsid w:val="00A44C1D"/>
    <w:rsid w:val="00A55510"/>
    <w:rsid w:val="00AB12B8"/>
    <w:rsid w:val="00AF4F3E"/>
    <w:rsid w:val="00AF7287"/>
    <w:rsid w:val="00B027FC"/>
    <w:rsid w:val="00B51A97"/>
    <w:rsid w:val="00B623CE"/>
    <w:rsid w:val="00C10787"/>
    <w:rsid w:val="00C856D7"/>
    <w:rsid w:val="00CE2391"/>
    <w:rsid w:val="00CE2A97"/>
    <w:rsid w:val="00D03044"/>
    <w:rsid w:val="00D51302"/>
    <w:rsid w:val="00D51C12"/>
    <w:rsid w:val="00D52105"/>
    <w:rsid w:val="00D62326"/>
    <w:rsid w:val="00E1144F"/>
    <w:rsid w:val="00E34648"/>
    <w:rsid w:val="00E5727F"/>
    <w:rsid w:val="00E770D9"/>
    <w:rsid w:val="00E94EE9"/>
    <w:rsid w:val="00EC562F"/>
    <w:rsid w:val="00EE26BF"/>
    <w:rsid w:val="00F315EC"/>
    <w:rsid w:val="00F50F43"/>
    <w:rsid w:val="00FB2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315EC"/>
    <w:rPr>
      <w:color w:val="808080"/>
    </w:rPr>
  </w:style>
  <w:style w:type="paragraph" w:customStyle="1" w:styleId="374706D22391462684964628032B6D1C">
    <w:name w:val="374706D22391462684964628032B6D1C"/>
    <w:rsid w:val="00F315EC"/>
  </w:style>
  <w:style w:type="paragraph" w:customStyle="1" w:styleId="BDE1BCC36D9B4824883FF1F36164F0A6">
    <w:name w:val="BDE1BCC36D9B4824883FF1F36164F0A6"/>
    <w:rsid w:val="00F315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E01E4-5C96-4E74-9DEF-B12CA8AFE40E}">
  <ds:schemaRefs>
    <ds:schemaRef ds:uri="http://schemas.openxmlformats.org/officeDocument/2006/bibliography"/>
  </ds:schemaRefs>
</ds:datastoreItem>
</file>

<file path=docMetadata/LabelInfo.xml><?xml version="1.0" encoding="utf-8"?>
<clbl:labelList xmlns:clbl="http://schemas.microsoft.com/office/2020/mipLabelMetadata">
  <clbl:label id="{fd8f657c-1b5d-4225-9de5-62d9d25afec8}" enabled="1" method="Privileged" siteId="{ecaa386b-c8df-4ce0-ad01-740cbdb5ba55}" contentBits="0" removed="0"/>
</clbl:labelList>
</file>

<file path=docProps/app.xml><?xml version="1.0" encoding="utf-8"?>
<Properties xmlns="http://schemas.openxmlformats.org/officeDocument/2006/extended-properties" xmlns:vt="http://schemas.openxmlformats.org/officeDocument/2006/docPropsVTypes">
  <Template>Normal</Template>
  <TotalTime>6</TotalTime>
  <Pages>34</Pages>
  <Words>10702</Words>
  <Characters>64217</Characters>
  <Application>Microsoft Office Word</Application>
  <DocSecurity>0</DocSecurity>
  <Lines>535</Lines>
  <Paragraphs>149</Paragraphs>
  <ScaleCrop>false</ScaleCrop>
  <HeadingPairs>
    <vt:vector size="8" baseType="variant">
      <vt:variant>
        <vt:lpstr>Tytuł</vt:lpstr>
      </vt:variant>
      <vt:variant>
        <vt:i4>1</vt:i4>
      </vt:variant>
      <vt:variant>
        <vt:lpstr>Titel</vt:lpstr>
      </vt:variant>
      <vt:variant>
        <vt:i4>1</vt:i4>
      </vt:variant>
      <vt:variant>
        <vt:lpstr>Title</vt:lpstr>
      </vt:variant>
      <vt:variant>
        <vt:i4>1</vt:i4>
      </vt:variant>
      <vt:variant>
        <vt:lpstr>Título</vt:lpstr>
      </vt:variant>
      <vt:variant>
        <vt:i4>1</vt:i4>
      </vt:variant>
    </vt:vector>
  </HeadingPairs>
  <TitlesOfParts>
    <vt:vector size="4" baseType="lpstr">
      <vt:lpstr>Part A</vt:lpstr>
      <vt:lpstr>Part A</vt:lpstr>
      <vt:lpstr>Part A</vt:lpstr>
      <vt:lpstr>Part A</vt:lpstr>
    </vt:vector>
  </TitlesOfParts>
  <Company>AFSSA</Company>
  <LinksUpToDate>false</LinksUpToDate>
  <CharactersWithSpaces>74770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A</dc:title>
  <dc:subject/>
  <dc:creator>Registration Report Working Group</dc:creator>
  <cp:keywords/>
  <dc:description/>
  <cp:lastModifiedBy>aam</cp:lastModifiedBy>
  <cp:revision>4</cp:revision>
  <cp:lastPrinted>2015-03-17T11:58:00Z</cp:lastPrinted>
  <dcterms:created xsi:type="dcterms:W3CDTF">2025-08-08T08:09:00Z</dcterms:created>
  <dcterms:modified xsi:type="dcterms:W3CDTF">2025-08-08T08:14:00Z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_to_AIP">
    <vt:i4>0</vt:i4>
  </property>
  <property fmtid="{D5CDD505-2E9C-101B-9397-08002B2CF9AE}" pid="3" name="AIDA Dossier Template">
    <vt:lpwstr>dRR 2015</vt:lpwstr>
  </property>
  <property fmtid="{D5CDD505-2E9C-101B-9397-08002B2CF9AE}" pid="4" name="AIDA Dossier Name">
    <vt:lpwstr>2019/2053130</vt:lpwstr>
  </property>
  <property fmtid="{D5CDD505-2E9C-101B-9397-08002B2CF9AE}" pid="5" name="AIDA Dossier Is Confidential">
    <vt:lpwstr>N</vt:lpwstr>
  </property>
  <property fmtid="{D5CDD505-2E9C-101B-9397-08002B2CF9AE}" pid="6" name="docId">
    <vt:lpwstr>8c71d558-fff8-46cc-9e09-3855b578a6c1</vt:lpwstr>
  </property>
  <property fmtid="{D5CDD505-2E9C-101B-9397-08002B2CF9AE}" pid="7" name="MSIP_Label_fd8f657c-1b5d-4225-9de5-62d9d25afec8_Enabled">
    <vt:lpwstr>true</vt:lpwstr>
  </property>
  <property fmtid="{D5CDD505-2E9C-101B-9397-08002B2CF9AE}" pid="8" name="MSIP_Label_fd8f657c-1b5d-4225-9de5-62d9d25afec8_SetDate">
    <vt:lpwstr>2024-09-09T14:08:08Z</vt:lpwstr>
  </property>
  <property fmtid="{D5CDD505-2E9C-101B-9397-08002B2CF9AE}" pid="9" name="MSIP_Label_fd8f657c-1b5d-4225-9de5-62d9d25afec8_Method">
    <vt:lpwstr>Privileged</vt:lpwstr>
  </property>
  <property fmtid="{D5CDD505-2E9C-101B-9397-08002B2CF9AE}" pid="10" name="MSIP_Label_fd8f657c-1b5d-4225-9de5-62d9d25afec8_Name">
    <vt:lpwstr>fd8f657c-1b5d-4225-9de5-62d9d25afec8</vt:lpwstr>
  </property>
  <property fmtid="{D5CDD505-2E9C-101B-9397-08002B2CF9AE}" pid="11" name="MSIP_Label_fd8f657c-1b5d-4225-9de5-62d9d25afec8_SiteId">
    <vt:lpwstr>ecaa386b-c8df-4ce0-ad01-740cbdb5ba55</vt:lpwstr>
  </property>
  <property fmtid="{D5CDD505-2E9C-101B-9397-08002B2CF9AE}" pid="12" name="MSIP_Label_fd8f657c-1b5d-4225-9de5-62d9d25afec8_ActionId">
    <vt:lpwstr>e7516752-da21-47b2-9814-a89411620c4f</vt:lpwstr>
  </property>
  <property fmtid="{D5CDD505-2E9C-101B-9397-08002B2CF9AE}" pid="13" name="MSIP_Label_fd8f657c-1b5d-4225-9de5-62d9d25afec8_ContentBits">
    <vt:lpwstr>0</vt:lpwstr>
  </property>
</Properties>
</file>